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pageBreakBefore w:val="0"/>
        <w:spacing w:before="120" w:beforeAutospacing="0" w:after="12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120" w:beforeAutospacing="0" w:after="12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b/>
          <w:color w:val="auto"/>
          <w:sz w:val="84"/>
          <w:szCs w:val="84"/>
          <w:highlight w:val="none"/>
        </w:rPr>
        <w:t xml:space="preserve">招 标 文 件</w:t>
      </w:r>
      <w:r/>
    </w:p>
    <w:p>
      <w:pPr>
        <w:pStyle w:val="891"/>
        <w:ind w:left="0" w:firstLine="0"/>
        <w:pageBreakBefore w:val="0"/>
        <w:spacing w:before="120" w:beforeAutospacing="0" w:after="120" w:afterAutospacing="0" w:line="360" w:lineRule="auto"/>
        <w:rPr>
          <w:rFonts w:hint="default" w:ascii="Times New Roman Regular" w:hAnsi="Times New Roman Regular" w:cs="Times New Roman Regular"/>
          <w:b/>
          <w:color w:val="auto"/>
          <w:sz w:val="32"/>
          <w:szCs w:val="32"/>
          <w:highlight w:val="none"/>
        </w:rPr>
      </w:pPr>
      <w:r>
        <w:rPr>
          <w:rFonts w:hint="default" w:ascii="Times New Roman Regular" w:hAnsi="Times New Roman Regular" w:cs="Times New Roman Regular"/>
          <w:b/>
          <w:color w:val="auto"/>
          <w:sz w:val="32"/>
          <w:szCs w:val="32"/>
          <w:highlight w:val="none"/>
        </w:rPr>
      </w:r>
      <w:r/>
    </w:p>
    <w:p>
      <w:pPr>
        <w:pStyle w:val="891"/>
        <w:ind w:left="0" w:firstLine="0"/>
        <w:pageBreakBefore w:val="0"/>
        <w:spacing w:before="120" w:beforeAutospacing="0" w:after="120" w:afterAutospacing="0" w:line="360" w:lineRule="auto"/>
        <w:rPr>
          <w:rFonts w:hint="default" w:ascii="Times New Roman Regular" w:hAnsi="Times New Roman Regular" w:cs="Times New Roman Regular"/>
          <w:b/>
          <w:color w:val="auto"/>
          <w:sz w:val="32"/>
          <w:szCs w:val="32"/>
          <w:highlight w:val="none"/>
        </w:rPr>
      </w:pPr>
      <w:r>
        <w:rPr>
          <w:rFonts w:hint="default" w:ascii="Times New Roman Regular" w:hAnsi="Times New Roman Regular" w:cs="Times New Roman Regular"/>
          <w:b/>
          <w:color w:val="auto"/>
          <w:sz w:val="32"/>
          <w:szCs w:val="32"/>
          <w:highlight w:val="none"/>
        </w:rPr>
      </w:r>
      <w:r/>
    </w:p>
    <w:p>
      <w:pPr>
        <w:pStyle w:val="891"/>
        <w:ind w:left="0" w:firstLine="0"/>
        <w:pageBreakBefore w:val="0"/>
        <w:spacing w:before="120" w:beforeAutospacing="0" w:after="12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b/>
          <w:color w:val="auto"/>
          <w:sz w:val="32"/>
          <w:szCs w:val="32"/>
          <w:highlight w:val="none"/>
        </w:rPr>
        <w:t xml:space="preserve">项目名称：2025年江苏省政务“一朵云”盐城骨干节点(智能算力服务)采购项目</w:t>
      </w:r>
      <w:r/>
    </w:p>
    <w:p>
      <w:pPr>
        <w:pStyle w:val="891"/>
        <w:ind w:left="0" w:firstLine="0"/>
        <w:jc w:val="both"/>
        <w:pageBreakBefore w:val="0"/>
        <w:spacing w:beforeAutospacing="0" w:afterAutospacing="0"/>
        <w:rPr>
          <w:rFonts w:hint="default" w:ascii="Times New Roman Regular" w:hAnsi="Times New Roman Regular" w:cs="Times New Roman Regular"/>
          <w:b/>
          <w:color w:val="auto"/>
          <w:sz w:val="32"/>
          <w:szCs w:val="32"/>
          <w:highlight w:val="none"/>
        </w:rPr>
      </w:pPr>
      <w:r>
        <w:rPr>
          <w:rFonts w:hint="default" w:ascii="Times New Roman Regular" w:hAnsi="Times New Roman Regular" w:cs="Times New Roman Regular"/>
          <w:b/>
          <w:color w:val="auto"/>
          <w:sz w:val="32"/>
          <w:szCs w:val="32"/>
          <w:highlight w:val="none"/>
        </w:rPr>
        <w:t xml:space="preserve">项目编号：JSZC-320900-JZCG-G2025-0066</w:t>
      </w:r>
      <w:r/>
    </w:p>
    <w:p>
      <w:pPr>
        <w:pStyle w:val="891"/>
        <w:pageBreakBefore w:val="0"/>
        <w:spacing w:beforeAutospacing="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pageBreakBefore w:val="0"/>
        <w:spacing w:beforeAutospacing="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pageBreakBefore w:val="0"/>
        <w:spacing w:beforeAutospacing="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pageBreakBefore w:val="0"/>
        <w:spacing w:beforeAutospacing="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pageBreakBefore w:val="0"/>
        <w:spacing w:beforeAutospacing="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pageBreakBefore w:val="0"/>
        <w:spacing w:beforeAutospacing="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pageBreakBefore w:val="0"/>
        <w:spacing w:beforeAutospacing="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ind w:firstLine="0"/>
        <w:jc w:val="center"/>
        <w:pageBreakBefore w:val="0"/>
        <w:spacing w:before="120" w:beforeAutospacing="0" w:after="120" w:afterAutospacing="0" w:line="360" w:lineRule="auto"/>
        <w:rPr>
          <w:rFonts w:hint="default" w:ascii="Times New Roman Regular" w:hAnsi="Times New Roman Regular" w:eastAsia="宋体" w:cs="Times New Roman Regular"/>
          <w:b/>
          <w:color w:val="auto"/>
          <w:sz w:val="32"/>
          <w:szCs w:val="32"/>
          <w:highlight w:val="none"/>
          <w:lang w:val="en-US" w:eastAsia="zh-CN" w:bidi="ar-SA"/>
        </w:rPr>
      </w:pPr>
      <w:r>
        <w:rPr>
          <w:rFonts w:hint="default" w:ascii="Times New Roman Regular" w:hAnsi="Times New Roman Regular" w:eastAsia="宋体" w:cs="Times New Roman Regular"/>
          <w:b/>
          <w:color w:val="auto"/>
          <w:sz w:val="32"/>
          <w:szCs w:val="32"/>
          <w:highlight w:val="none"/>
          <w:lang w:val="en-US" w:eastAsia="zh-CN" w:bidi="ar-SA"/>
        </w:rPr>
        <w:t xml:space="preserve">盐城市大数据管理中心</w:t>
      </w:r>
      <w:r/>
    </w:p>
    <w:p>
      <w:pPr>
        <w:ind w:firstLine="0"/>
        <w:jc w:val="center"/>
        <w:pageBreakBefore w:val="0"/>
        <w:spacing w:before="120" w:beforeAutospacing="0" w:after="120" w:afterAutospacing="0" w:line="360" w:lineRule="auto"/>
        <w:rPr>
          <w:rFonts w:hint="default" w:ascii="Times New Roman Regular" w:hAnsi="Times New Roman Regular" w:eastAsia="宋体" w:cs="Times New Roman Regular"/>
          <w:b/>
          <w:color w:val="auto"/>
          <w:sz w:val="32"/>
          <w:szCs w:val="32"/>
          <w:highlight w:val="none"/>
          <w:lang w:val="en-US" w:eastAsia="zh-CN" w:bidi="ar-SA"/>
        </w:rPr>
      </w:pPr>
      <w:r>
        <w:rPr>
          <w:rFonts w:hint="default" w:ascii="Times New Roman Regular" w:hAnsi="Times New Roman Regular" w:eastAsia="宋体" w:cs="Times New Roman Regular"/>
          <w:b/>
          <w:color w:val="auto"/>
          <w:sz w:val="32"/>
          <w:szCs w:val="32"/>
          <w:highlight w:val="none"/>
          <w:lang w:val="en-US" w:eastAsia="zh-CN" w:bidi="ar-SA"/>
        </w:rPr>
        <w:t xml:space="preserve">2025年11月</w:t>
      </w:r>
      <w:r/>
    </w:p>
    <w:p>
      <w:pPr>
        <w:pStyle w:val="891"/>
        <w:pageBreakBefore w:val="0"/>
        <w:spacing w:before="120" w:beforeAutospacing="0" w:after="12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120" w:beforeAutospacing="0" w:after="120" w:afterAutospacing="0" w:line="36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ageBreakBefore w:val="0"/>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sdt>
      <w:sdtPr>
        <w15:appearance w15:val="boundingBox"/>
        <w15:color w:val="dbdbdb"/>
        <w:id w:val="781062172"/>
        <w:docPartObj>
          <w:docPartGallery w:val="Table of Contents"/>
          <w:docPartUnique w:val="true"/>
        </w:docPartObj>
        <w:rPr>
          <w:rFonts w:hint="default" w:ascii="Times New Roman Regular" w:hAnsi="Times New Roman Regular" w:eastAsia="黑体" w:cs="Times New Roman Regular"/>
          <w:sz w:val="28"/>
          <w:szCs w:val="36"/>
          <w:highlight w:val="none"/>
          <w:lang w:val="en-US" w:eastAsia="zh-CN" w:bidi="ar-SA"/>
        </w:rPr>
      </w:sdtPr>
      <w:sdtContent>
        <w:p>
          <w:pPr>
            <w:ind w:left="0" w:right="0" w:firstLine="0"/>
            <w:jc w:val="center"/>
            <w:keepLines w:val="0"/>
            <w:keepNext w:val="0"/>
            <w:pageBreakBefore w:val="0"/>
            <w:spacing w:before="0" w:after="0" w:line="480" w:lineRule="auto"/>
            <w:rPr>
              <w:rFonts w:hint="default" w:ascii="Times New Roman Regular" w:hAnsi="Times New Roman Regular" w:eastAsia="黑体" w:cs="Times New Roman Regular"/>
              <w:sz w:val="40"/>
              <w:szCs w:val="48"/>
              <w:highlight w:val="none"/>
            </w:rPr>
          </w:pPr>
          <w:r>
            <w:rPr>
              <w:rFonts w:hint="default" w:ascii="Times New Roman Regular" w:hAnsi="Times New Roman Regular" w:eastAsia="黑体" w:cs="Times New Roman Regular"/>
              <w:sz w:val="40"/>
              <w:szCs w:val="48"/>
              <w:highlight w:val="none"/>
            </w:rPr>
            <w:t xml:space="preserve">目录</w:t>
          </w:r>
          <w:r/>
        </w:p>
        <w:p>
          <w:pPr>
            <w:pStyle w:val="889"/>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TOC \o "1-2" \h \u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48"/>
              <w:highlight w:val="none"/>
            </w:rPr>
            <w:fldChar w:fldCharType="begin"/>
          </w:r>
          <w:r>
            <w:rPr>
              <w:rFonts w:hint="default" w:ascii="Times New Roman Regular" w:hAnsi="Times New Roman Regular" w:eastAsia="宋体" w:cs="Times New Roman Regular"/>
              <w:sz w:val="28"/>
              <w:szCs w:val="48"/>
              <w:highlight w:val="none"/>
            </w:rPr>
            <w:instrText xml:space="preserve"> HYPERLINK \l _Toc29912 </w:instrText>
          </w:r>
          <w:r>
            <w:rPr>
              <w:rFonts w:hint="default" w:ascii="Times New Roman Regular" w:hAnsi="Times New Roman Regular" w:eastAsia="宋体" w:cs="Times New Roman Regular"/>
              <w:sz w:val="28"/>
              <w:szCs w:val="48"/>
              <w:highlight w:val="none"/>
            </w:rPr>
            <w:fldChar w:fldCharType="separate"/>
          </w:r>
          <w:r>
            <w:rPr>
              <w:rFonts w:hint="default" w:ascii="Times New Roman Regular" w:hAnsi="Times New Roman Regular" w:eastAsia="宋体" w:cs="Times New Roman Regular"/>
              <w:sz w:val="28"/>
              <w:szCs w:val="56"/>
              <w:highlight w:val="none"/>
            </w:rPr>
            <w:t xml:space="preserve">第一章 </w:t>
          </w:r>
          <w:r>
            <w:rPr>
              <w:rFonts w:hint="default" w:ascii="Times New Roman Regular" w:hAnsi="Times New Roman Regular" w:eastAsia="宋体" w:cs="Times New Roman Regular"/>
              <w:sz w:val="28"/>
              <w:szCs w:val="56"/>
              <w:highlight w:val="none"/>
              <w:lang w:val="en-US" w:eastAsia="zh-CN"/>
            </w:rPr>
            <w:t xml:space="preserve">招标公告</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_Toc29912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1</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48"/>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_Toc19512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lang w:val="en-US" w:eastAsia="zh-CN" w:bidi="ar-SA"/>
            </w:rPr>
            <w:t xml:space="preserve">一、项目基本情况</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_Toc19512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1</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_Toc12125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lang w:val="en-US" w:eastAsia="zh-CN" w:bidi="ar-SA"/>
            </w:rPr>
            <w:t xml:space="preserve">二、投标人资格要求</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_Toc12125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1</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89"/>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_Toc24403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56"/>
              <w:highlight w:val="none"/>
            </w:rPr>
            <w:t xml:space="preserve">第二章 投标人须知</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_Toc24403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5</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89"/>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_Toc17328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56"/>
              <w:highlight w:val="none"/>
            </w:rPr>
            <w:t xml:space="preserve">第三章 合同</w:t>
          </w:r>
          <w:r>
            <w:rPr>
              <w:rFonts w:hint="default" w:ascii="Times New Roman Regular" w:hAnsi="Times New Roman Regular" w:eastAsia="宋体" w:cs="Times New Roman Regular"/>
              <w:sz w:val="28"/>
              <w:szCs w:val="56"/>
              <w:highlight w:val="none"/>
              <w:lang w:val="en-US" w:eastAsia="zh-CN"/>
            </w:rPr>
            <w:t xml:space="preserve">条款及格式</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_Toc17328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20</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89"/>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_Toc30858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56"/>
              <w:highlight w:val="none"/>
            </w:rPr>
            <w:t xml:space="preserve">第四章 采购需求</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_Toc30858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27</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_Toc14364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一、</w:t>
          </w:r>
          <w:r>
            <w:rPr>
              <w:rFonts w:hint="default" w:ascii="Times New Roman Regular" w:hAnsi="Times New Roman Regular" w:eastAsia="宋体" w:cs="Times New Roman Regular"/>
              <w:sz w:val="28"/>
              <w:szCs w:val="36"/>
              <w:highlight w:val="none"/>
              <w:lang w:val="zh-CN"/>
            </w:rPr>
            <w:t xml:space="preserve">项目</w:t>
          </w:r>
          <w:r>
            <w:rPr>
              <w:rFonts w:hint="default" w:ascii="Times New Roman Regular" w:hAnsi="Times New Roman Regular" w:eastAsia="宋体" w:cs="Times New Roman Regular"/>
              <w:sz w:val="28"/>
              <w:szCs w:val="36"/>
              <w:highlight w:val="none"/>
            </w:rPr>
            <w:t xml:space="preserve">背景</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_Toc14364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27</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_Toc4918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二、</w:t>
          </w:r>
          <w:r>
            <w:rPr>
              <w:rFonts w:hint="default" w:ascii="Times New Roman Regular" w:hAnsi="Times New Roman Regular" w:eastAsia="宋体" w:cs="Times New Roman Regular"/>
              <w:sz w:val="28"/>
              <w:szCs w:val="36"/>
              <w:highlight w:val="none"/>
              <w:lang w:val="zh-CN"/>
            </w:rPr>
            <w:t xml:space="preserve">项目建设总体说明</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_Toc4918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28</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_Toc22498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三、</w:t>
          </w:r>
          <w:r>
            <w:rPr>
              <w:rFonts w:hint="default" w:ascii="Times New Roman Regular" w:hAnsi="Times New Roman Regular" w:eastAsia="宋体" w:cs="Times New Roman Regular"/>
              <w:sz w:val="28"/>
              <w:szCs w:val="36"/>
              <w:highlight w:val="none"/>
              <w:lang w:val="zh-CN"/>
            </w:rPr>
            <w:t xml:space="preserve">服务需求明细</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_Toc22498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29</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_Toc23970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四、</w:t>
          </w:r>
          <w:r>
            <w:rPr>
              <w:rFonts w:hint="default" w:ascii="Times New Roman Regular" w:hAnsi="Times New Roman Regular" w:eastAsia="宋体" w:cs="Times New Roman Regular"/>
              <w:sz w:val="28"/>
              <w:szCs w:val="36"/>
              <w:highlight w:val="none"/>
              <w:lang w:val="zh-CN"/>
            </w:rPr>
            <w:t xml:space="preserve">实质性条款</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_Toc23970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29</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_Toc4106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五、技术要求</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_Toc4106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30</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_Toc12557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六、商务要求</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_Toc12557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57</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_Toc23490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lang w:val="en-US" w:eastAsia="zh-CN" w:bidi="ar-SA"/>
            </w:rPr>
            <w:t xml:space="preserve">七、技术方案</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_Toc23490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62</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_Toc20246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lang w:val="en-US" w:eastAsia="zh-CN" w:bidi="ar-SA"/>
            </w:rPr>
            <w:t xml:space="preserve">八、平台演示</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_Toc20246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65</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90"/>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_Toc1203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lang w:val="en-US" w:eastAsia="zh-CN" w:bidi="ar-SA"/>
            </w:rPr>
            <w:t xml:space="preserve">九、与“数字盐城”对接建设需求</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_Toc1203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67</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89"/>
            <w:pageBreakBefore w:val="0"/>
            <w:tabs>
              <w:tab w:val="right" w:pos="8306" w:leader="dot"/>
            </w:tabs>
            <w:rPr>
              <w:rFonts w:hint="default" w:ascii="Times New Roman Regular" w:hAnsi="Times New Roman Regular" w:eastAsia="宋体" w:cs="Times New Roman Regular"/>
              <w:sz w:val="28"/>
              <w:szCs w:val="36"/>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_Toc14140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56"/>
              <w:highlight w:val="none"/>
            </w:rPr>
            <w:t xml:space="preserve">第五章 评标方法与评标标准</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_Toc14140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69</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pStyle w:val="889"/>
            <w:pageBreakBefore w:val="0"/>
            <w:tabs>
              <w:tab w:val="right" w:pos="8306" w:leader="dot"/>
            </w:tabs>
            <w:rPr>
              <w:rFonts w:hint="default" w:ascii="Times New Roman Regular" w:hAnsi="Times New Roman Regular" w:cs="Times New Roman Regular"/>
              <w:highlight w:val="none"/>
            </w:rPr>
          </w:pP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HYPERLINK \l _Toc24305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56"/>
              <w:highlight w:val="none"/>
            </w:rPr>
            <w:t xml:space="preserve">第六章 投标文件格式</w:t>
          </w:r>
          <w:r>
            <w:rPr>
              <w:rFonts w:hint="default" w:ascii="Times New Roman Regular" w:hAnsi="Times New Roman Regular" w:eastAsia="宋体" w:cs="Times New Roman Regular"/>
              <w:sz w:val="28"/>
              <w:szCs w:val="36"/>
              <w:highlight w:val="none"/>
            </w:rPr>
            <w:tab/>
          </w:r>
          <w:r>
            <w:rPr>
              <w:rFonts w:hint="default" w:ascii="Times New Roman Regular" w:hAnsi="Times New Roman Regular" w:eastAsia="宋体" w:cs="Times New Roman Regular"/>
              <w:sz w:val="28"/>
              <w:szCs w:val="36"/>
              <w:highlight w:val="none"/>
            </w:rPr>
            <w:fldChar w:fldCharType="begin"/>
          </w:r>
          <w:r>
            <w:rPr>
              <w:rFonts w:hint="default" w:ascii="Times New Roman Regular" w:hAnsi="Times New Roman Regular" w:eastAsia="宋体" w:cs="Times New Roman Regular"/>
              <w:sz w:val="28"/>
              <w:szCs w:val="36"/>
              <w:highlight w:val="none"/>
            </w:rPr>
            <w:instrText xml:space="preserve"> PAGEREF _Toc24305 \h </w:instrText>
          </w:r>
          <w:r>
            <w:rPr>
              <w:rFonts w:hint="default" w:ascii="Times New Roman Regular" w:hAnsi="Times New Roman Regular" w:eastAsia="宋体" w:cs="Times New Roman Regular"/>
              <w:sz w:val="28"/>
              <w:szCs w:val="36"/>
              <w:highlight w:val="none"/>
            </w:rPr>
            <w:fldChar w:fldCharType="separate"/>
          </w:r>
          <w:r>
            <w:rPr>
              <w:rFonts w:hint="default" w:ascii="Times New Roman Regular" w:hAnsi="Times New Roman Regular" w:eastAsia="宋体" w:cs="Times New Roman Regular"/>
              <w:sz w:val="28"/>
              <w:szCs w:val="36"/>
              <w:highlight w:val="none"/>
            </w:rPr>
            <w:t xml:space="preserve">75</w:t>
          </w:r>
          <w:r>
            <w:rPr>
              <w:rFonts w:hint="default" w:ascii="Times New Roman Regular" w:hAnsi="Times New Roman Regular" w:eastAsia="宋体" w:cs="Times New Roman Regular"/>
              <w:sz w:val="28"/>
              <w:szCs w:val="36"/>
              <w:highlight w:val="none"/>
            </w:rPr>
            <w:fldChar w:fldCharType="end"/>
          </w:r>
          <w:r>
            <w:rPr>
              <w:rFonts w:hint="default" w:ascii="Times New Roman Regular" w:hAnsi="Times New Roman Regular" w:eastAsia="宋体" w:cs="Times New Roman Regular"/>
              <w:sz w:val="28"/>
              <w:szCs w:val="36"/>
              <w:highlight w:val="none"/>
            </w:rPr>
            <w:fldChar w:fldCharType="end"/>
          </w:r>
          <w:r/>
        </w:p>
        <w:p>
          <w:pPr>
            <w:keepLines w:val="0"/>
            <w:keepNext w:val="0"/>
            <w:pageBreakBefore w:val="0"/>
            <w:spacing w:line="480" w:lineRule="auto"/>
            <w:rPr>
              <w:rFonts w:hint="default" w:ascii="Times New Roman Regular" w:hAnsi="Times New Roman Regular" w:cs="Times New Roman Regular"/>
              <w:highlight w:val="none"/>
            </w:rPr>
          </w:pPr>
          <w:r>
            <w:rPr>
              <w:rFonts w:hint="default" w:ascii="Times New Roman Regular" w:hAnsi="Times New Roman Regular" w:eastAsia="宋体" w:cs="Times New Roman Regular"/>
              <w:szCs w:val="24"/>
              <w:highlight w:val="none"/>
            </w:rPr>
            <w:fldChar w:fldCharType="end"/>
          </w:r>
          <w:r/>
        </w:p>
      </w:sdtContent>
    </w:sdt>
    <w:p>
      <w:pPr>
        <w:pageBreakBefore w:val="0"/>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default" w:ascii="Times New Roman Regular" w:hAnsi="Times New Roman Regular" w:cs="Times New Roman Regular"/>
          <w:color w:val="auto"/>
          <w:highlight w:val="none"/>
        </w:rPr>
        <w:t xml:space="preserve"> </w:t>
      </w:r>
      <w:r/>
    </w:p>
    <w:p>
      <w:pPr>
        <w:pStyle w:val="891"/>
        <w:ind w:firstLine="0"/>
        <w:jc w:val="center"/>
        <w:keepLines/>
        <w:keepNext/>
        <w:pageBreakBefore w:val="0"/>
        <w:spacing w:before="260" w:beforeAutospacing="0" w:after="260" w:afterAutospacing="0" w:line="416" w:lineRule="auto"/>
        <w:widowControl w:val="off"/>
        <w:rPr>
          <w:rFonts w:hint="default" w:ascii="Times New Roman Regular" w:hAnsi="Times New Roman Regular" w:eastAsia="黑体" w:cs="Times New Roman Regular"/>
          <w:b/>
          <w:color w:val="auto"/>
          <w:sz w:val="44"/>
          <w:szCs w:val="44"/>
          <w:highlight w:val="none"/>
          <w:lang w:val="en-US"/>
        </w:rPr>
        <w:outlineLvl w:val="0"/>
      </w:pPr>
      <w:r/>
      <w:bookmarkStart w:id="0" w:name="_Toc29912"/>
      <w:r>
        <w:rPr>
          <w:rFonts w:hint="default" w:ascii="Times New Roman Regular" w:hAnsi="Times New Roman Regular" w:eastAsia="黑体" w:cs="Times New Roman Regular"/>
          <w:b/>
          <w:color w:val="auto"/>
          <w:sz w:val="44"/>
          <w:szCs w:val="44"/>
          <w:highlight w:val="none"/>
        </w:rPr>
        <w:t xml:space="preserve">第一章 </w:t>
      </w:r>
      <w:r>
        <w:rPr>
          <w:rFonts w:hint="default" w:ascii="Times New Roman Regular" w:hAnsi="Times New Roman Regular" w:eastAsia="黑体" w:cs="Times New Roman Regular"/>
          <w:b/>
          <w:color w:val="auto"/>
          <w:sz w:val="44"/>
          <w:szCs w:val="44"/>
          <w:highlight w:val="none"/>
          <w:lang w:val="en-US" w:eastAsia="zh-CN"/>
        </w:rPr>
        <w:t xml:space="preserve">招标公</w:t>
      </w:r>
      <w:bookmarkStart w:id="1" w:name="_Toc28359009"/>
      <w:r>
        <w:rPr>
          <w:rFonts w:hint="default" w:ascii="Times New Roman Regular" w:hAnsi="Times New Roman Regular" w:eastAsia="黑体" w:cs="Times New Roman Regular"/>
          <w:b/>
          <w:color w:val="auto"/>
          <w:sz w:val="44"/>
          <w:szCs w:val="44"/>
          <w:highlight w:val="none"/>
          <w:lang w:val="en-US" w:eastAsia="zh-CN"/>
        </w:rPr>
        <w:t xml:space="preserve">告</w:t>
      </w:r>
      <w:bookmarkEnd w:id="0"/>
      <w:r/>
      <w:r/>
    </w:p>
    <w:tbl>
      <w:tblPr>
        <w:tblStyle w:val="8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582"/>
        </w:trPr>
        <w:tc>
          <w:tcPr>
            <w:tcW w:w="9606" w:type="dxa"/>
            <w:textDirection w:val="lrTb"/>
            <w:noWrap w:val="false"/>
          </w:tcPr>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项目概况</w:t>
            </w:r>
            <w:r/>
          </w:p>
          <w:p>
            <w:pPr>
              <w:pStyle w:val="891"/>
              <w:ind w:left="0" w:firstLine="0"/>
              <w:jc w:val="both"/>
              <w:pageBreakBefore w:val="0"/>
              <w:spacing w:beforeAutospacing="0" w:afterAutospacing="0"/>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u w:val="single"/>
              </w:rPr>
              <w:t xml:space="preserve">2025年江苏省政务“一朵云”盐城骨干节点(智能算力服务)采购项目</w:t>
            </w:r>
            <w:r>
              <w:rPr>
                <w:rFonts w:hint="eastAsia" w:ascii="Times New Roman Regular" w:hAnsi="Times New Roman Regular" w:eastAsia="宋体" w:cs="Times New Roman Regular"/>
                <w:color w:val="auto"/>
                <w:sz w:val="24"/>
                <w:highlight w:val="none"/>
                <w:u w:val="single"/>
                <w:lang w:eastAsia="zh-CN"/>
              </w:rPr>
              <w:t xml:space="preserve">（</w:t>
            </w:r>
            <w:r>
              <w:rPr>
                <w:rFonts w:hint="default" w:ascii="Times New Roman Regular" w:hAnsi="Times New Roman Regular" w:eastAsia="宋体" w:cs="Times New Roman Regular"/>
                <w:color w:val="auto"/>
                <w:sz w:val="24"/>
                <w:highlight w:val="none"/>
                <w:u w:val="single"/>
              </w:rPr>
              <w:t xml:space="preserve">JSZC-320900-JZCG-G2025-0066</w:t>
            </w:r>
            <w:r>
              <w:rPr>
                <w:rFonts w:hint="eastAsia" w:ascii="Times New Roman Regular" w:hAnsi="Times New Roman Regular" w:eastAsia="宋体" w:cs="Times New Roman Regular"/>
                <w:color w:val="auto"/>
                <w:sz w:val="24"/>
                <w:highlight w:val="none"/>
                <w:u w:val="single"/>
                <w:lang w:eastAsia="zh-CN"/>
              </w:rPr>
              <w:t xml:space="preserve">）</w:t>
            </w:r>
            <w:r>
              <w:rPr>
                <w:rFonts w:hint="default" w:ascii="Times New Roman Regular" w:hAnsi="Times New Roman Regular" w:eastAsia="宋体" w:cs="Times New Roman Regular"/>
                <w:color w:val="auto"/>
                <w:sz w:val="24"/>
                <w:highlight w:val="none"/>
              </w:rPr>
              <w:t xml:space="preserve">的潜在投标人应在苏采云系统内免费下载（投标人必须在苏采云系统中获取采购文件，方能参与政府采购项目），并于</w:t>
            </w:r>
            <w:bookmarkStart w:id="2" w:name="OLE_LINK39"/>
            <w:r/>
            <w:bookmarkStart w:id="3" w:name="OLE_LINK27"/>
            <w:r>
              <w:rPr>
                <w:rFonts w:hint="default" w:ascii="Times New Roman Regular" w:hAnsi="Times New Roman Regular" w:eastAsia="宋体" w:cs="Times New Roman Regular"/>
                <w:color w:val="auto"/>
                <w:sz w:val="24"/>
                <w:highlight w:val="none"/>
              </w:rPr>
              <w:t xml:space="preserve">2025年</w:t>
            </w:r>
            <w:r>
              <w:rPr>
                <w:rFonts w:hint="eastAsia" w:ascii="Times New Roman Regular" w:hAnsi="Times New Roman Regular" w:eastAsia="宋体" w:cs="Times New Roman Regular"/>
                <w:color w:val="auto"/>
                <w:sz w:val="24"/>
                <w:highlight w:val="none"/>
                <w:lang w:val="en-US" w:eastAsia="zh-CN"/>
              </w:rPr>
              <w:t xml:space="preserve">12</w:t>
            </w:r>
            <w:r>
              <w:rPr>
                <w:rFonts w:hint="default" w:ascii="Times New Roman Regular" w:hAnsi="Times New Roman Regular" w:eastAsia="宋体" w:cs="Times New Roman Regular"/>
                <w:color w:val="auto"/>
                <w:sz w:val="24"/>
                <w:highlight w:val="none"/>
              </w:rPr>
              <w:t xml:space="preserve">月1</w:t>
            </w:r>
            <w:r>
              <w:rPr>
                <w:rFonts w:hint="eastAsia" w:ascii="Times New Roman Regular" w:hAnsi="Times New Roman Regular" w:eastAsia="宋体" w:cs="Times New Roman Regular"/>
                <w:color w:val="auto"/>
                <w:sz w:val="24"/>
                <w:highlight w:val="none"/>
                <w:lang w:val="en-US" w:eastAsia="zh-CN"/>
              </w:rPr>
              <w:t xml:space="preserve">5</w:t>
            </w:r>
            <w:r>
              <w:rPr>
                <w:rFonts w:hint="default" w:ascii="Times New Roman Regular" w:hAnsi="Times New Roman Regular" w:eastAsia="宋体" w:cs="Times New Roman Regular"/>
                <w:color w:val="auto"/>
                <w:sz w:val="24"/>
                <w:highlight w:val="none"/>
              </w:rPr>
              <w:t xml:space="preserve">日</w:t>
            </w:r>
            <w:r>
              <w:rPr>
                <w:rFonts w:hint="eastAsia" w:ascii="Times New Roman Regular" w:hAnsi="Times New Roman Regular" w:eastAsia="宋体" w:cs="Times New Roman Regular"/>
                <w:color w:val="auto"/>
                <w:sz w:val="24"/>
                <w:highlight w:val="none"/>
                <w:lang w:val="en-US" w:eastAsia="zh-CN"/>
              </w:rPr>
              <w:t xml:space="preserve">15</w:t>
            </w:r>
            <w:r>
              <w:rPr>
                <w:rFonts w:hint="default" w:ascii="Times New Roman Regular" w:hAnsi="Times New Roman Regular" w:eastAsia="宋体" w:cs="Times New Roman Regular"/>
                <w:color w:val="auto"/>
                <w:sz w:val="24"/>
                <w:highlight w:val="none"/>
              </w:rPr>
              <w:t xml:space="preserve">点</w:t>
            </w:r>
            <w:r>
              <w:rPr>
                <w:rFonts w:hint="eastAsia" w:ascii="Times New Roman Regular" w:hAnsi="Times New Roman Regular" w:eastAsia="宋体" w:cs="Times New Roman Regular"/>
                <w:color w:val="auto"/>
                <w:sz w:val="24"/>
                <w:highlight w:val="none"/>
                <w:lang w:val="en-US" w:eastAsia="zh-CN"/>
              </w:rPr>
              <w:t xml:space="preserve">0</w:t>
            </w:r>
            <w:r>
              <w:rPr>
                <w:rFonts w:hint="default" w:ascii="Times New Roman Regular" w:hAnsi="Times New Roman Regular" w:eastAsia="宋体" w:cs="Times New Roman Regular"/>
                <w:color w:val="auto"/>
                <w:sz w:val="24"/>
                <w:highlight w:val="none"/>
              </w:rPr>
              <w:t xml:space="preserve">0分</w:t>
            </w:r>
            <w:bookmarkEnd w:id="2"/>
            <w:r/>
            <w:bookmarkEnd w:id="3"/>
            <w:r>
              <w:rPr>
                <w:rFonts w:hint="default" w:ascii="Times New Roman Regular" w:hAnsi="Times New Roman Regular" w:eastAsia="宋体" w:cs="Times New Roman Regular"/>
                <w:color w:val="auto"/>
                <w:sz w:val="24"/>
                <w:highlight w:val="none"/>
              </w:rPr>
              <w:t xml:space="preserve">（北京时间）前递交响应文件。</w:t>
            </w:r>
            <w:r/>
          </w:p>
        </w:tc>
      </w:tr>
    </w:tbl>
    <w:p>
      <w:pPr>
        <w:ind w:firstLine="480"/>
        <w:jc w:val="left"/>
        <w:keepLines/>
        <w:keepNext/>
        <w:pageBreakBefore w:val="0"/>
        <w:spacing w:before="0" w:beforeAutospacing="0" w:after="0" w:afterAutospacing="0" w:line="360" w:lineRule="auto"/>
        <w:widowControl w:val="off"/>
        <w:rPr>
          <w:rFonts w:hint="default" w:ascii="Times New Roman Regular" w:hAnsi="Times New Roman Regular" w:eastAsia="宋体" w:cs="Times New Roman Regular"/>
          <w:b w:val="0"/>
          <w:color w:val="auto"/>
          <w:sz w:val="24"/>
          <w:szCs w:val="24"/>
          <w:highlight w:val="none"/>
          <w:lang w:val="en-US" w:eastAsia="zh-CN" w:bidi="ar-SA"/>
        </w:rPr>
        <w:outlineLvl w:val="1"/>
      </w:pPr>
      <w:r/>
      <w:bookmarkStart w:id="4" w:name="_Toc19512"/>
      <w:r/>
      <w:bookmarkStart w:id="5" w:name="_Toc35393790"/>
      <w:r/>
      <w:bookmarkStart w:id="6" w:name="_Toc38985263"/>
      <w:r/>
      <w:bookmarkStart w:id="7" w:name="_Toc28359002"/>
      <w:r/>
      <w:bookmarkStart w:id="8" w:name="_Toc28359079"/>
      <w:r/>
      <w:bookmarkStart w:id="9" w:name="_Toc35393621"/>
      <w:r/>
      <w:bookmarkStart w:id="10" w:name="_Hlk24379207"/>
      <w:r>
        <w:rPr>
          <w:rFonts w:hint="default" w:ascii="Times New Roman Regular" w:hAnsi="Times New Roman Regular" w:eastAsia="宋体" w:cs="Times New Roman Regular"/>
          <w:b w:val="0"/>
          <w:color w:val="auto"/>
          <w:sz w:val="24"/>
          <w:szCs w:val="24"/>
          <w:highlight w:val="none"/>
          <w:lang w:val="en-US" w:eastAsia="zh-CN" w:bidi="ar-SA"/>
        </w:rPr>
        <w:t xml:space="preserve">一、项目基本情况</w:t>
      </w:r>
      <w:bookmarkEnd w:id="4"/>
      <w:r/>
      <w:bookmarkEnd w:id="5"/>
      <w:r/>
      <w:bookmarkEnd w:id="6"/>
      <w:r/>
      <w:bookmarkEnd w:id="7"/>
      <w:r/>
      <w:bookmarkEnd w:id="8"/>
      <w:r/>
      <w:bookmarkEnd w:id="9"/>
      <w:r/>
      <w:bookmarkEnd w:id="10"/>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项目编号：JSZC-320900-JZCG-G2025-0066</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u w:val="single"/>
        </w:rPr>
      </w:pPr>
      <w:r>
        <w:rPr>
          <w:rFonts w:hint="default" w:ascii="Times New Roman Regular" w:hAnsi="Times New Roman Regular" w:eastAsia="宋体" w:cs="Times New Roman Regular"/>
          <w:color w:val="auto"/>
          <w:sz w:val="24"/>
          <w:highlight w:val="none"/>
        </w:rPr>
        <w:t xml:space="preserve">项目名称：2025年江苏省政务“一朵云”盐城骨干节点(智能算力服务)采购项目</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采购方式：公开招标</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预算金额：2603.16万元</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最高限价（如有）：2603.16万元</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采购需求：2025年江苏省政务“一朵云”盐城骨干节点(智能算力服务)采购，具体服务内容及要求详见招标文件第四章采购需求，采购人保留对上述采购需求进行适当调整的权利。</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合同服务履行期限：</w:t>
      </w:r>
      <w:r>
        <w:rPr>
          <w:rFonts w:hint="default" w:ascii="Times New Roman Regular" w:hAnsi="Times New Roman Regular" w:eastAsia="宋体" w:cs="Times New Roman Regular"/>
          <w:color w:val="auto"/>
          <w:sz w:val="24"/>
          <w:highlight w:val="none"/>
          <w:lang w:val="zh-CN"/>
        </w:rPr>
        <w:t xml:space="preserve">自</w:t>
      </w:r>
      <w:r>
        <w:rPr>
          <w:rFonts w:hint="default" w:ascii="Times New Roman Regular" w:hAnsi="Times New Roman Regular" w:eastAsia="宋体" w:cs="Times New Roman Regular"/>
          <w:color w:val="auto"/>
          <w:sz w:val="24"/>
          <w:highlight w:val="none"/>
        </w:rPr>
        <w:t xml:space="preserve">通过甲方</w:t>
      </w:r>
      <w:r>
        <w:rPr>
          <w:rFonts w:hint="default" w:ascii="Times New Roman Regular" w:hAnsi="Times New Roman Regular" w:eastAsia="宋体" w:cs="Times New Roman Regular"/>
          <w:color w:val="auto"/>
          <w:sz w:val="24"/>
          <w:highlight w:val="none"/>
          <w:lang w:val="en-US" w:eastAsia="zh-CN"/>
        </w:rPr>
        <w:t xml:space="preserve">验收</w:t>
      </w:r>
      <w:r>
        <w:rPr>
          <w:rFonts w:hint="default" w:ascii="Times New Roman Regular" w:hAnsi="Times New Roman Regular" w:eastAsia="宋体" w:cs="Times New Roman Regular"/>
          <w:color w:val="auto"/>
          <w:sz w:val="24"/>
          <w:highlight w:val="none"/>
          <w:lang w:val="zh-CN"/>
        </w:rPr>
        <w:t xml:space="preserve">之日起</w:t>
      </w:r>
      <w:r>
        <w:rPr>
          <w:rFonts w:hint="default" w:ascii="Times New Roman Regular" w:hAnsi="Times New Roman Regular" w:eastAsia="宋体" w:cs="Times New Roman Regular"/>
          <w:color w:val="auto"/>
          <w:sz w:val="24"/>
          <w:highlight w:val="none"/>
        </w:rPr>
        <w:t xml:space="preserve">3年。</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本项目</w:t>
      </w:r>
      <w:r>
        <w:rPr>
          <w:rFonts w:hint="default" w:ascii="Times New Roman Regular" w:hAnsi="Times New Roman Regular" w:eastAsia="宋体" w:cs="Times New Roman Regular"/>
          <w:color w:val="auto"/>
          <w:sz w:val="24"/>
          <w:highlight w:val="none"/>
          <w:u w:val="none"/>
        </w:rPr>
        <w:t xml:space="preserve">接受</w:t>
      </w:r>
      <w:r>
        <w:rPr>
          <w:rFonts w:hint="default" w:ascii="Times New Roman Regular" w:hAnsi="Times New Roman Regular" w:eastAsia="宋体" w:cs="Times New Roman Regular"/>
          <w:color w:val="auto"/>
          <w:sz w:val="24"/>
          <w:highlight w:val="none"/>
        </w:rPr>
        <w:t xml:space="preserve">联合体投标：接受联合体投标，联合体不得超过3家。</w:t>
      </w:r>
      <w:r/>
    </w:p>
    <w:p>
      <w:pPr>
        <w:ind w:firstLine="480"/>
        <w:jc w:val="left"/>
        <w:keepLines/>
        <w:keepNext/>
        <w:pageBreakBefore w:val="0"/>
        <w:spacing w:before="0" w:beforeAutospacing="0" w:after="0" w:afterAutospacing="0" w:line="360" w:lineRule="auto"/>
        <w:widowControl w:val="off"/>
        <w:rPr>
          <w:rFonts w:hint="default" w:ascii="Times New Roman Regular" w:hAnsi="Times New Roman Regular" w:eastAsia="宋体" w:cs="Times New Roman Regular"/>
          <w:b w:val="0"/>
          <w:color w:val="auto"/>
          <w:sz w:val="24"/>
          <w:szCs w:val="24"/>
          <w:highlight w:val="none"/>
          <w:lang w:val="en-US" w:eastAsia="zh-CN" w:bidi="ar-SA"/>
        </w:rPr>
        <w:outlineLvl w:val="1"/>
      </w:pPr>
      <w:r/>
      <w:bookmarkStart w:id="11" w:name="_Toc12125"/>
      <w:r>
        <w:rPr>
          <w:rFonts w:hint="default" w:ascii="Times New Roman Regular" w:hAnsi="Times New Roman Regular" w:eastAsia="宋体" w:cs="Times New Roman Regular"/>
          <w:b w:val="0"/>
          <w:color w:val="auto"/>
          <w:sz w:val="24"/>
          <w:szCs w:val="24"/>
          <w:highlight w:val="none"/>
          <w:lang w:val="en-US" w:eastAsia="zh-CN" w:bidi="ar-SA"/>
        </w:rPr>
        <w:t xml:space="preserve">二、投标人资格要求</w:t>
      </w:r>
      <w:bookmarkEnd w:id="11"/>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（一）满足《中华人民共和国政府采购法》第二十二条规定：</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1.法人或者其他组织的营业执照等证明文件，自然人的身份证明。</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2.上一年度的财务状况报表（成立不满一年不需提供）。</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3.依法缴纳税收和社会保障资金的相关材料。</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4.具备履行合同所必需的设备和专业技术能力的书面声明。</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5.参加政府采购活动前3年内在经营活动中没有重大违法记录的书面声明。</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6.法律、行政法规规定的其他条件。</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8.单位负责人为同一人或者存在直接控股、管理关系的不同供应商，不得参加同一合同项下的政府采购活动。</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lang w:val="en-US"/>
        </w:rPr>
        <w:t xml:space="preserve">9.</w:t>
      </w:r>
      <w:r>
        <w:rPr>
          <w:rFonts w:hint="default" w:ascii="Times New Roman Regular" w:hAnsi="Times New Roman Regular" w:eastAsia="宋体" w:cs="Times New Roman Regular"/>
          <w:color w:val="auto"/>
          <w:sz w:val="24"/>
          <w:highlight w:val="none"/>
        </w:rPr>
        <w:t xml:space="preserve">若以联合体形式参加本项目投标，请提供《联合体协议》。</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lang w:val="en-US"/>
        </w:rPr>
        <w:t xml:space="preserve">10.</w:t>
      </w:r>
      <w:r>
        <w:rPr>
          <w:rFonts w:hint="default" w:ascii="Times New Roman Regular" w:hAnsi="Times New Roman Regular" w:eastAsia="宋体" w:cs="Times New Roman Regular"/>
          <w:color w:val="auto"/>
          <w:sz w:val="24"/>
          <w:highlight w:val="none"/>
        </w:rPr>
        <w:t xml:space="preserve">若以联合体投标，上述1-</w:t>
      </w:r>
      <w:r>
        <w:rPr>
          <w:rFonts w:hint="default" w:ascii="Times New Roman Regular" w:hAnsi="Times New Roman Regular" w:eastAsia="宋体" w:cs="Times New Roman Regular"/>
          <w:color w:val="auto"/>
          <w:sz w:val="24"/>
          <w:highlight w:val="none"/>
          <w:lang w:val="en-US" w:eastAsia="zh-CN"/>
        </w:rPr>
        <w:t xml:space="preserve">9</w:t>
      </w:r>
      <w:r>
        <w:rPr>
          <w:rFonts w:hint="default" w:ascii="Times New Roman Regular" w:hAnsi="Times New Roman Regular" w:eastAsia="宋体" w:cs="Times New Roman Regular"/>
          <w:color w:val="auto"/>
          <w:sz w:val="24"/>
          <w:highlight w:val="none"/>
        </w:rPr>
        <w:t xml:space="preserve">项联合体各方均需提供。</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（二）落实政府采购政策需满足的资格要求：无</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（三）本项目的特定资格要求：无</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三、获取招标文件</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时间：自招标文件公告发布之日起5个工作日 </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地点：“苏采云”系统内免费下载（投标人必须在苏采云系统中获取采购文件，方能参与政府采购项目）</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方式：本项目采用网上注册登记方式</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售价：0.00元</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四、提交投标文件截止时间、开标时间和地点</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eastAsia" w:ascii="宋体" w:hAnsi="宋体" w:eastAsia="宋体" w:cs="宋体"/>
          <w:color w:val="000000"/>
          <w:sz w:val="24"/>
          <w:szCs w:val="24"/>
          <w:highlight w:val="none"/>
          <w:lang w:val="en-US" w:eastAsia="zh-CN" w:bidi="ar-SA"/>
        </w:rPr>
        <w:t xml:space="preserve">时间：</w:t>
      </w:r>
      <w:r>
        <w:rPr>
          <w:rFonts w:hint="default" w:ascii="Times New Roman Regular" w:hAnsi="Times New Roman Regular" w:eastAsia="宋体" w:cs="Times New Roman Regular"/>
          <w:color w:val="auto"/>
          <w:sz w:val="24"/>
          <w:highlight w:val="none"/>
        </w:rPr>
        <w:t xml:space="preserve">2025年</w:t>
      </w:r>
      <w:r>
        <w:rPr>
          <w:rFonts w:hint="eastAsia" w:ascii="Times New Roman Regular" w:hAnsi="Times New Roman Regular" w:eastAsia="宋体" w:cs="Times New Roman Regular"/>
          <w:color w:val="auto"/>
          <w:sz w:val="24"/>
          <w:highlight w:val="none"/>
          <w:lang w:val="en-US" w:eastAsia="zh-CN"/>
        </w:rPr>
        <w:t xml:space="preserve">12</w:t>
      </w:r>
      <w:r>
        <w:rPr>
          <w:rFonts w:hint="default" w:ascii="Times New Roman Regular" w:hAnsi="Times New Roman Regular" w:eastAsia="宋体" w:cs="Times New Roman Regular"/>
          <w:color w:val="auto"/>
          <w:sz w:val="24"/>
          <w:highlight w:val="none"/>
        </w:rPr>
        <w:t xml:space="preserve">月</w:t>
      </w:r>
      <w:r>
        <w:rPr>
          <w:rFonts w:hint="eastAsia" w:ascii="Times New Roman Regular" w:hAnsi="Times New Roman Regular" w:eastAsia="宋体" w:cs="Times New Roman Regular"/>
          <w:color w:val="auto"/>
          <w:sz w:val="24"/>
          <w:highlight w:val="none"/>
          <w:lang w:val="en-US" w:eastAsia="zh-CN"/>
        </w:rPr>
        <w:t xml:space="preserve">15</w:t>
      </w:r>
      <w:r>
        <w:rPr>
          <w:rFonts w:hint="default" w:ascii="Times New Roman Regular" w:hAnsi="Times New Roman Regular" w:eastAsia="宋体" w:cs="Times New Roman Regular"/>
          <w:color w:val="auto"/>
          <w:sz w:val="24"/>
          <w:highlight w:val="none"/>
        </w:rPr>
        <w:t xml:space="preserve">日15</w:t>
      </w:r>
      <w:r>
        <w:rPr>
          <w:rFonts w:hint="default" w:ascii="Times New Roman Regular" w:hAnsi="Times New Roman Regular" w:eastAsia="宋体" w:cs="Times New Roman Regular"/>
          <w:color w:val="auto"/>
          <w:sz w:val="24"/>
          <w:highlight w:val="none"/>
        </w:rPr>
        <w:t xml:space="preserve">:</w:t>
      </w:r>
      <w:r>
        <w:rPr>
          <w:rFonts w:hint="eastAsia" w:ascii="Times New Roman Regular" w:hAnsi="Times New Roman Regular" w:eastAsia="宋体" w:cs="Times New Roman Regular"/>
          <w:color w:val="auto"/>
          <w:sz w:val="24"/>
          <w:highlight w:val="none"/>
          <w:lang w:val="en-US" w:eastAsia="zh-CN"/>
        </w:rPr>
        <w:t xml:space="preserve">0</w:t>
      </w:r>
      <w:r>
        <w:rPr>
          <w:rFonts w:hint="default" w:ascii="Times New Roman Regular" w:hAnsi="Times New Roman Regular" w:eastAsia="宋体" w:cs="Times New Roman Regular"/>
          <w:color w:val="auto"/>
          <w:sz w:val="24"/>
          <w:highlight w:val="none"/>
        </w:rPr>
        <w:t xml:space="preserve">0 （北京时间）</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地点：“苏采云”</w:t>
      </w:r>
      <w:r>
        <w:rPr>
          <w:rFonts w:hint="eastAsia" w:ascii="Times New Roman Regular" w:hAnsi="Times New Roman Regular" w:eastAsia="宋体" w:cs="Times New Roman Regular"/>
          <w:color w:val="auto"/>
          <w:sz w:val="24"/>
          <w:highlight w:val="none"/>
          <w:lang w:val="en-US" w:eastAsia="zh-CN"/>
        </w:rPr>
        <w:t xml:space="preserve">不见面</w:t>
      </w:r>
      <w:r>
        <w:rPr>
          <w:rFonts w:hint="default" w:ascii="Times New Roman Regular" w:hAnsi="Times New Roman Regular" w:eastAsia="宋体" w:cs="Times New Roman Regular"/>
          <w:color w:val="auto"/>
          <w:sz w:val="24"/>
          <w:highlight w:val="none"/>
        </w:rPr>
        <w:t xml:space="preserve">开标大厅</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五、公告期限</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自本公告发布之日起5个工作日。</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六、其他补充事宜</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 潜在供应商访问电子招标响应交易平台的网络地址和方法： </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2.2 潜在投标人访问“苏采云”系统方法：江苏省政府采购网首页-“苏采云”链接。 </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2.3 采购文件（后缀名为“.kedt”）、供应商操作手册及政府采购客户端 工具可通过“苏采云”系统相应链接进行下载。 </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2.4 采购代理机构将数据电文形式的采购文件加载至“苏采云”系统，供潜在供应商下载或者查阅。 </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如潜在投标人未按上述要求操作，将自行承担所产生的风险。</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3.有关本次招标的事项若存在变动或修改，敬请及时关注盐城市政府采购中心在“中国政府采购网”“江苏政府采购网”“盐城市政府采购网”发布的更正公告。</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4.本次招标不收取投标保证金，不收取质量保证金。</w:t>
      </w:r>
      <w:r/>
    </w:p>
    <w:p>
      <w:pPr>
        <w:ind w:firstLine="480"/>
        <w:jc w:val="left"/>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六、凡对本次采购提出询问，请按以下方式联系</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1.采购人信息</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名    称：盐城市大数据管理中心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地    址：盐城市盐都区府西路1号国投商务楼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联 系 人：潘先生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联系方式：15995015626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2.采购代理机构信息</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名 称：盐城市政府采购中心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地 址：盐城市府西路1号市公共资源交易中心5楼</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联系人：</w:t>
      </w:r>
      <w:r>
        <w:rPr>
          <w:rFonts w:hint="default" w:ascii="Times New Roman Regular" w:hAnsi="Times New Roman Regular" w:eastAsia="宋体" w:cs="Times New Roman Regular"/>
          <w:color w:val="auto"/>
          <w:sz w:val="24"/>
          <w:highlight w:val="none"/>
          <w:lang w:val="en-US" w:eastAsia="zh-CN"/>
        </w:rPr>
        <w:t xml:space="preserve">倪女士</w:t>
      </w:r>
      <w:r>
        <w:rPr>
          <w:rFonts w:hint="default" w:ascii="Times New Roman Regular" w:hAnsi="Times New Roman Regular" w:eastAsia="宋体" w:cs="Times New Roman Regular"/>
          <w:color w:val="auto"/>
          <w:sz w:val="24"/>
          <w:highlight w:val="none"/>
        </w:rPr>
        <w:t xml:space="preserve">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联系方式：</w:t>
      </w:r>
      <w:bookmarkStart w:id="12" w:name="_Toc28359010"/>
      <w:r/>
      <w:bookmarkStart w:id="13" w:name="_Toc28359087"/>
      <w:r>
        <w:rPr>
          <w:rFonts w:hint="default" w:ascii="Times New Roman Regular" w:hAnsi="Times New Roman Regular" w:eastAsia="宋体" w:cs="Times New Roman Regular"/>
          <w:color w:val="auto"/>
          <w:sz w:val="24"/>
          <w:highlight w:val="none"/>
        </w:rPr>
        <w:t xml:space="preserve">0515-</w:t>
      </w:r>
      <w:r>
        <w:rPr>
          <w:rFonts w:hint="default" w:ascii="Times New Roman Regular" w:hAnsi="Times New Roman Regular" w:eastAsia="宋体" w:cs="Times New Roman Regular"/>
          <w:color w:val="auto"/>
          <w:sz w:val="24"/>
          <w:highlight w:val="none"/>
          <w:lang w:val="en-US" w:eastAsia="zh-CN"/>
        </w:rPr>
        <w:t xml:space="preserve">69083502</w:t>
      </w:r>
      <w:r>
        <w:rPr>
          <w:rFonts w:hint="default" w:ascii="Times New Roman Regular" w:hAnsi="Times New Roman Regular" w:eastAsia="宋体" w:cs="Times New Roman Regular"/>
          <w:color w:val="auto"/>
          <w:sz w:val="24"/>
          <w:highlight w:val="none"/>
        </w:rPr>
        <w:t xml:space="preserve">     </w:t>
      </w:r>
      <w:bookmarkEnd w:id="12"/>
      <w:r/>
      <w:bookmarkEnd w:id="13"/>
      <w:r>
        <w:rPr>
          <w:rFonts w:hint="default" w:ascii="Times New Roman Regular" w:hAnsi="Times New Roman Regular" w:eastAsia="宋体" w:cs="Times New Roman Regular"/>
          <w:color w:val="auto"/>
          <w:sz w:val="24"/>
          <w:highlight w:val="none"/>
        </w:rPr>
        <w:t xml:space="preserve">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bookmarkStart w:id="14" w:name="_Toc28359021"/>
      <w:r>
        <w:rPr>
          <w:rFonts w:hint="default" w:ascii="Times New Roman Regular" w:hAnsi="Times New Roman Regular" w:eastAsia="宋体" w:cs="Times New Roman Regular"/>
          <w:color w:val="auto"/>
          <w:sz w:val="24"/>
          <w:highlight w:val="none"/>
        </w:rPr>
        <w:t xml:space="preserve">3.</w:t>
      </w:r>
      <w:bookmarkEnd w:id="14"/>
      <w:r>
        <w:rPr>
          <w:rFonts w:hint="default" w:ascii="Times New Roman Regular" w:hAnsi="Times New Roman Regular" w:eastAsia="宋体" w:cs="Times New Roman Regular"/>
          <w:color w:val="auto"/>
          <w:sz w:val="24"/>
          <w:highlight w:val="none"/>
        </w:rPr>
        <w:t xml:space="preserve">项目联系方式</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en-US" w:eastAsia="zh-CN"/>
        </w:rPr>
      </w:pPr>
      <w:r>
        <w:rPr>
          <w:rFonts w:hint="default" w:ascii="Times New Roman Regular" w:hAnsi="Times New Roman Regular" w:eastAsia="宋体" w:cs="Times New Roman Regular"/>
          <w:color w:val="auto"/>
          <w:sz w:val="24"/>
          <w:highlight w:val="none"/>
        </w:rPr>
        <w:t xml:space="preserve">项目联系人：</w:t>
      </w:r>
      <w:r>
        <w:rPr>
          <w:rFonts w:hint="default" w:ascii="Times New Roman Regular" w:hAnsi="Times New Roman Regular" w:eastAsia="宋体" w:cs="Times New Roman Regular"/>
          <w:color w:val="auto"/>
          <w:sz w:val="24"/>
          <w:highlight w:val="none"/>
          <w:lang w:val="en-US" w:eastAsia="zh-CN"/>
        </w:rPr>
        <w:t xml:space="preserve">倪女士</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电　　 话：0515-</w:t>
      </w:r>
      <w:r>
        <w:rPr>
          <w:rFonts w:hint="default" w:ascii="Times New Roman Regular" w:hAnsi="Times New Roman Regular" w:eastAsia="宋体" w:cs="Times New Roman Regular"/>
          <w:color w:val="auto"/>
          <w:sz w:val="24"/>
          <w:highlight w:val="none"/>
          <w:lang w:val="en-US" w:eastAsia="zh-CN"/>
        </w:rPr>
        <w:t xml:space="preserve">69083502</w:t>
      </w:r>
      <w:r>
        <w:rPr>
          <w:rFonts w:hint="default" w:ascii="Times New Roman Regular" w:hAnsi="Times New Roman Regular" w:eastAsia="宋体" w:cs="Times New Roman Regular"/>
          <w:color w:val="auto"/>
          <w:sz w:val="24"/>
          <w:highlight w:val="none"/>
        </w:rPr>
        <w:t xml:space="preserve"> </w:t>
      </w:r>
      <w:r/>
    </w:p>
    <w:p>
      <w:pPr>
        <w:pStyle w:val="891"/>
        <w:ind w:right="840"/>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w:t>
      </w:r>
      <w:r/>
    </w:p>
    <w:p>
      <w:pPr>
        <w:pageBreakBefore w:val="0"/>
        <w:rPr>
          <w:rFonts w:hint="default" w:ascii="Times New Roman Regular" w:hAnsi="Times New Roman Regular" w:eastAsia="黑体" w:cs="Times New Roman Regular"/>
          <w:b/>
          <w:color w:val="auto"/>
          <w:sz w:val="44"/>
          <w:szCs w:val="44"/>
          <w:highlight w:val="none"/>
        </w:rPr>
      </w:pPr>
      <w:r/>
      <w:bookmarkStart w:id="15" w:name="_Toc120614211"/>
      <w:r>
        <w:rPr>
          <w:rFonts w:hint="default" w:ascii="Times New Roman Regular" w:hAnsi="Times New Roman Regular" w:eastAsia="黑体" w:cs="Times New Roman Regular"/>
          <w:b/>
          <w:color w:val="auto"/>
          <w:sz w:val="44"/>
          <w:szCs w:val="44"/>
          <w:highlight w:val="none"/>
        </w:rPr>
        <w:br w:type="page" w:clear="all"/>
      </w:r>
      <w:r/>
    </w:p>
    <w:p>
      <w:pPr>
        <w:pStyle w:val="891"/>
        <w:ind w:firstLine="0"/>
        <w:jc w:val="center"/>
        <w:keepLines/>
        <w:keepNext/>
        <w:pageBreakBefore w:val="0"/>
        <w:spacing w:before="260" w:beforeAutospacing="0" w:after="260" w:afterAutospacing="0" w:line="416" w:lineRule="auto"/>
        <w:widowControl w:val="off"/>
        <w:rPr>
          <w:rFonts w:hint="default" w:ascii="Times New Roman Regular" w:hAnsi="Times New Roman Regular" w:eastAsia="黑体" w:cs="Times New Roman Regular"/>
          <w:b/>
          <w:color w:val="auto"/>
          <w:sz w:val="44"/>
          <w:szCs w:val="44"/>
          <w:highlight w:val="none"/>
        </w:rPr>
        <w:outlineLvl w:val="0"/>
      </w:pPr>
      <w:r/>
      <w:bookmarkStart w:id="16" w:name="_Toc24403"/>
      <w:r>
        <w:rPr>
          <w:rFonts w:hint="default" w:ascii="Times New Roman Regular" w:hAnsi="Times New Roman Regular" w:eastAsia="黑体" w:cs="Times New Roman Regular"/>
          <w:b/>
          <w:color w:val="auto"/>
          <w:sz w:val="44"/>
          <w:szCs w:val="44"/>
          <w:highlight w:val="none"/>
        </w:rPr>
        <w:t xml:space="preserve">第二章  </w:t>
      </w:r>
      <w:bookmarkEnd w:id="15"/>
      <w:r/>
      <w:bookmarkStart w:id="17" w:name="_Toc20823274"/>
      <w:r/>
      <w:bookmarkStart w:id="18" w:name="_Toc513029202"/>
      <w:r/>
      <w:bookmarkStart w:id="19" w:name="_Toc16938518"/>
      <w:r/>
      <w:bookmarkStart w:id="20" w:name="_Toc120614213"/>
      <w:r>
        <w:rPr>
          <w:rFonts w:hint="default" w:ascii="Times New Roman Regular" w:hAnsi="Times New Roman Regular" w:eastAsia="黑体" w:cs="Times New Roman Regular"/>
          <w:b/>
          <w:color w:val="auto"/>
          <w:sz w:val="44"/>
          <w:szCs w:val="44"/>
          <w:highlight w:val="none"/>
        </w:rPr>
        <w:t xml:space="preserve">投标人须知</w:t>
      </w:r>
      <w:bookmarkEnd w:id="16"/>
      <w:r/>
      <w:bookmarkEnd w:id="17"/>
      <w:r/>
      <w:bookmarkEnd w:id="18"/>
      <w:r/>
      <w:bookmarkEnd w:id="19"/>
      <w:r/>
      <w:bookmarkEnd w:id="20"/>
      <w:r/>
      <w:r/>
    </w:p>
    <w:p>
      <w:pPr>
        <w:ind w:firstLine="482"/>
        <w:jc w:val="both"/>
        <w:pageBreakBefore w:val="0"/>
        <w:spacing w:beforeAutospacing="0" w:afterAutospacing="0" w:line="360" w:lineRule="auto"/>
        <w:shd w:val="clear" w:color="auto" w:fill="ffffff"/>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pPr>
      <w:r/>
      <w:bookmarkStart w:id="21" w:name="_Toc513029203"/>
      <w:r/>
      <w:bookmarkStart w:id="22" w:name="_Toc16938519"/>
      <w:r/>
      <w:bookmarkStart w:id="23" w:name="_Toc20823275"/>
      <w:r/>
      <w:bookmarkStart w:id="24" w:name="_Toc120614214"/>
      <w:r/>
      <w:bookmarkStart w:id="25" w:name="_Hlt26668983"/>
      <w:r/>
      <w:bookmarkStart w:id="26" w:name="_Hlt26670482"/>
      <w:r/>
      <w:bookmarkStart w:id="27" w:name="_Hlt16619475"/>
      <w:r/>
      <w:bookmarkStart w:id="28" w:name="_Hlt26954848"/>
      <w:r/>
      <w:bookmarkStart w:id="29" w:name="_Hlt26670425"/>
      <w:r/>
      <w:bookmarkStart w:id="30" w:name="_Hlt26954838"/>
      <w:r/>
      <w:bookmarkStart w:id="31" w:name="_Hlt26670489"/>
      <w:r/>
      <w:bookmarkStart w:id="32" w:name="_Hlt26670360"/>
      <w:r/>
      <w:bookmarkStart w:id="33" w:name="_Hlt26954850"/>
      <w:r/>
      <w:bookmarkStart w:id="34" w:name="_Toc513029226"/>
      <w:r/>
      <w:bookmarkStart w:id="35" w:name="_Hlt26954844"/>
      <w:r/>
      <w:bookmarkStart w:id="36" w:name="_Hlt26670373"/>
      <w:r/>
      <w:bookmarkStart w:id="37" w:name="_Hlt26954846"/>
      <w:r/>
      <w:bookmarkStart w:id="38" w:name="_Hlt26954842"/>
      <w:r/>
      <w:bookmarkStart w:id="39" w:name="_Hlt26954734"/>
      <w:r/>
      <w:bookmarkStart w:id="40" w:name="_Hlt26954739"/>
      <w:r/>
      <w:bookmarkStart w:id="41" w:name="_Hlt26668975"/>
      <w:r/>
      <w:bookmarkStart w:id="42" w:name="_Hlt26670399"/>
      <w:r/>
      <w:bookmarkStart w:id="43" w:name="_Hlt26670403"/>
      <w:r/>
      <w:bookmarkStart w:id="44" w:name="_Hlt26670486"/>
      <w:r/>
      <w:bookmarkStart w:id="45" w:name="_Hlt26954852"/>
      <w:r/>
      <w:bookmarkStart w:id="46" w:name="_Hlt26954731"/>
      <w:r/>
      <w:bookmarkStart w:id="47" w:name="_Hlt26954840"/>
      <w:r>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t xml:space="preserve">一、总则</w:t>
      </w:r>
      <w:bookmarkEnd w:id="21"/>
      <w:r/>
      <w:bookmarkEnd w:id="22"/>
      <w:r/>
      <w:bookmarkEnd w:id="23"/>
      <w:r/>
      <w:bookmarkEnd w:id="24"/>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48" w:name="_Toc16938520"/>
      <w:r/>
      <w:bookmarkStart w:id="49" w:name="_Toc513029204"/>
      <w:r/>
      <w:bookmarkStart w:id="50" w:name="_Toc458694821"/>
      <w:r/>
      <w:bookmarkStart w:id="51" w:name="_Toc20823276"/>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w:t>
      </w:r>
      <w:bookmarkEnd w:id="48"/>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、招标方式</w:t>
      </w:r>
      <w:bookmarkEnd w:id="49"/>
      <w:r/>
      <w:bookmarkEnd w:id="50"/>
      <w:r/>
      <w:bookmarkEnd w:id="51"/>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1.1本次招标采取公开招标方式，本招标文件仅适用于招标公告中所述项目。</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52" w:name="_Toc16938521"/>
      <w:r/>
      <w:bookmarkStart w:id="53" w:name="_Toc513029205"/>
      <w:r/>
      <w:bookmarkStart w:id="54" w:name="_Toc2082327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2、合格的投标人</w:t>
      </w:r>
      <w:bookmarkEnd w:id="52"/>
      <w:r/>
      <w:bookmarkEnd w:id="53"/>
      <w:r/>
      <w:bookmarkEnd w:id="54"/>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2.1满足招标公告中供应商的资格要求的规定。</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2.2满足本文件实质性要求和条件的规定。</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55" w:name="_Toc513029206"/>
      <w:r/>
      <w:bookmarkStart w:id="56" w:name="_Toc16938522"/>
      <w:r/>
      <w:bookmarkStart w:id="57" w:name="_Toc20823278"/>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3、适用法律</w:t>
      </w:r>
      <w:bookmarkEnd w:id="55"/>
      <w:r/>
      <w:bookmarkEnd w:id="56"/>
      <w:r/>
      <w:bookmarkEnd w:id="57"/>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3.1本次招标及由此产生的合同受中华人民共和国有关的法律法规制约和保护。</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58" w:name="_Toc462564067"/>
      <w:r/>
      <w:bookmarkStart w:id="59" w:name="_Toc20823279"/>
      <w:r/>
      <w:bookmarkStart w:id="60" w:name="_Toc16938523"/>
      <w:r/>
      <w:bookmarkStart w:id="61" w:name="_Toc51302920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4、投标费用</w:t>
      </w:r>
      <w:bookmarkEnd w:id="58"/>
      <w:r/>
      <w:bookmarkEnd w:id="59"/>
      <w:r/>
      <w:bookmarkEnd w:id="60"/>
      <w:r/>
      <w:bookmarkEnd w:id="61"/>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4.2本次招标采购中心和采购人不收取标书工本费与中标服务费。</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5、招标文件的约束力</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5.1投标人一旦参加本项目采购活动，即被认为接受了本招标文件的规定和约束。</w:t>
      </w:r>
      <w:r/>
    </w:p>
    <w:p>
      <w:pPr>
        <w:ind w:firstLine="482"/>
        <w:jc w:val="both"/>
        <w:pageBreakBefore w:val="0"/>
        <w:spacing w:beforeAutospacing="0" w:afterAutospacing="0" w:line="360" w:lineRule="auto"/>
        <w:shd w:val="clear" w:color="auto" w:fill="ffffff"/>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pPr>
      <w:r/>
      <w:bookmarkStart w:id="62" w:name="_Toc16938525"/>
      <w:r/>
      <w:bookmarkStart w:id="63" w:name="_Toc120614215"/>
      <w:r/>
      <w:bookmarkStart w:id="64" w:name="_Toc20823281"/>
      <w:r/>
      <w:bookmarkStart w:id="65" w:name="_Toc513029209"/>
      <w:r>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t xml:space="preserve">二、招标文件</w:t>
      </w:r>
      <w:bookmarkEnd w:id="62"/>
      <w:r/>
      <w:bookmarkEnd w:id="63"/>
      <w:r/>
      <w:bookmarkEnd w:id="64"/>
      <w:r/>
      <w:bookmarkEnd w:id="65"/>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66" w:name="_Toc20823282"/>
      <w:r/>
      <w:bookmarkStart w:id="67" w:name="_Toc513029210"/>
      <w:r/>
      <w:bookmarkStart w:id="68" w:name="_Toc16938526"/>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6、招标文件构成</w:t>
      </w:r>
      <w:bookmarkEnd w:id="66"/>
      <w:r/>
      <w:bookmarkEnd w:id="67"/>
      <w:r/>
      <w:bookmarkEnd w:id="68"/>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6.1 招标文件由以下部分组成：</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（1）招标公告</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（2）投标人须知</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（3）合同文本</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（4）采购需求</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（5）评标方法与评标标准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（6）投标文件格式</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请仔细检查招标文件是否齐全，如有缺漏请立即与采购中心联系解决。</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69" w:name="_Toc20823283"/>
      <w:r/>
      <w:bookmarkStart w:id="70" w:name="_Toc513029211"/>
      <w:r/>
      <w:bookmarkStart w:id="71" w:name="_Toc462564070"/>
      <w:r/>
      <w:bookmarkStart w:id="72" w:name="_Toc1693852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7、招标文件的澄清</w:t>
      </w:r>
      <w:bookmarkEnd w:id="69"/>
      <w:r/>
      <w:bookmarkEnd w:id="70"/>
      <w:r/>
      <w:bookmarkEnd w:id="71"/>
      <w:r/>
      <w:bookmarkEnd w:id="72"/>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7.1任何要求对招标文件进行澄清的投标人，应在投标截止期十日前按招标公告中的通讯地址，以书面形式通知采购中心。</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73" w:name="_Toc513029212"/>
      <w:r/>
      <w:bookmarkStart w:id="74" w:name="_Toc16938528"/>
      <w:r/>
      <w:bookmarkStart w:id="75" w:name="_Toc20823284"/>
      <w:r/>
      <w:bookmarkStart w:id="76" w:name="_Toc462564071"/>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8、招标文件的修改</w:t>
      </w:r>
      <w:bookmarkEnd w:id="73"/>
      <w:r/>
      <w:bookmarkEnd w:id="74"/>
      <w:r/>
      <w:bookmarkEnd w:id="75"/>
      <w:r/>
      <w:bookmarkEnd w:id="76"/>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8.1在投标截止时间前，采购中心可以对招标文件进行修改。</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8.2采购中心有权按照法定的要求推迟投标截止日期和开标日期。</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8.3招标文件的修改将在中国政府采购网、江苏政府采购网、盐城市政府采购网公布，补充文件将作为招标文件的组成部分，并对投标人具有约束力。</w:t>
      </w:r>
      <w:r/>
    </w:p>
    <w:p>
      <w:pPr>
        <w:ind w:firstLine="482"/>
        <w:jc w:val="both"/>
        <w:pageBreakBefore w:val="0"/>
        <w:spacing w:beforeAutospacing="0" w:afterAutospacing="0" w:line="360" w:lineRule="auto"/>
        <w:shd w:val="clear" w:color="auto" w:fill="ffffff"/>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pPr>
      <w:r/>
      <w:bookmarkStart w:id="77" w:name="_Toc513029213"/>
      <w:r/>
      <w:bookmarkStart w:id="78" w:name="_Toc20823285"/>
      <w:r/>
      <w:bookmarkStart w:id="79" w:name="_Toc120614216"/>
      <w:r/>
      <w:bookmarkStart w:id="80" w:name="_Toc16938529"/>
      <w:r/>
      <w:bookmarkStart w:id="81" w:name="_Toc462564072"/>
      <w:r>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t xml:space="preserve">三、投标文件的编制</w:t>
      </w:r>
      <w:bookmarkEnd w:id="77"/>
      <w:r/>
      <w:bookmarkEnd w:id="78"/>
      <w:r/>
      <w:bookmarkEnd w:id="79"/>
      <w:r/>
      <w:bookmarkEnd w:id="80"/>
      <w:r/>
      <w:bookmarkEnd w:id="81"/>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82" w:name="_Toc513029214"/>
      <w:r/>
      <w:bookmarkStart w:id="83" w:name="_Toc20823286"/>
      <w:r/>
      <w:bookmarkStart w:id="84" w:name="_Toc16938530"/>
      <w:r/>
      <w:bookmarkStart w:id="85" w:name="_Toc462564073"/>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9、投标文件的语言及度量衡单位</w:t>
      </w:r>
      <w:bookmarkEnd w:id="82"/>
      <w:r/>
      <w:bookmarkEnd w:id="83"/>
      <w:r/>
      <w:bookmarkEnd w:id="84"/>
      <w:r/>
      <w:bookmarkEnd w:id="85"/>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9.1投标人提交的投标文件以及投标人与采购中心就有关投标的所有来往通知、函件和文件均应使用简体中文。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9.2除技术性能另有规定外，投标文件所使用的度量衡单位，均须采用国家法定计量单位。</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86" w:name="_Toc462564074"/>
      <w:r/>
      <w:bookmarkStart w:id="87" w:name="_Toc513029215"/>
      <w:r/>
      <w:bookmarkStart w:id="88" w:name="_Toc16938531"/>
      <w:r/>
      <w:bookmarkStart w:id="89" w:name="_Toc2082328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10、投标文件构成</w:t>
      </w:r>
      <w:bookmarkEnd w:id="86"/>
      <w:r/>
      <w:bookmarkEnd w:id="87"/>
      <w:r/>
      <w:bookmarkEnd w:id="88"/>
      <w:r/>
      <w:bookmarkEnd w:id="89"/>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90" w:name="_Toc14577354"/>
      <w:r/>
      <w:bookmarkStart w:id="91" w:name="_Toc513029216"/>
      <w:r/>
      <w:bookmarkStart w:id="92" w:name="_Toc513029219"/>
      <w:r/>
      <w:bookmarkStart w:id="93" w:name="_Toc49090507"/>
      <w:r/>
      <w:bookmarkStart w:id="94" w:name="_Toc49090509"/>
      <w:r/>
      <w:bookmarkStart w:id="95" w:name="_Toc1457735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11、证明投标人及投标标的符合招标文件规定的文件</w:t>
      </w:r>
      <w:bookmarkEnd w:id="90"/>
      <w:r/>
      <w:bookmarkEnd w:id="91"/>
      <w:r/>
      <w:bookmarkEnd w:id="92"/>
      <w:r/>
      <w:bookmarkEnd w:id="93"/>
      <w:r/>
      <w:bookmarkEnd w:id="94"/>
      <w:r/>
      <w:bookmarkEnd w:id="95"/>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96" w:name="_Toc49090508"/>
      <w:r/>
      <w:bookmarkStart w:id="97" w:name="_Toc14577355"/>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11.1投标人应按照法律、法规、规章和规范性文件以及招标文件要求提交证明文件，证明其及投标标的符合招标文件规定。</w:t>
      </w:r>
      <w:bookmarkEnd w:id="96"/>
      <w:r/>
      <w:bookmarkEnd w:id="97"/>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11.2招标文件对证明文件无明确形式要求的，证明文件可以以文字资料、图纸和数据等形式提交。</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12、投标分项报价表</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12.1投标人应按照招标文件规定格式填报投标分项报价表。</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12.2投标货币。投标文件中的单价和总价无特殊规定的采用人民币报价，以元为单位标注。招标文件中另有规定的按规定执行。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13、技术要求响应及偏离表、商务要求响应及偏离表</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13.1投标人需对招标文件中的技术要求与商务要求逐项作出响应或偏离，并说明原因。</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13.2投标人可在投标文件中提供认为需要的其他技术文件或说明。</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98" w:name="_Toc14577359"/>
      <w:r/>
      <w:bookmarkStart w:id="99" w:name="_Toc49090510"/>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14、投标函和开标一览表</w:t>
      </w:r>
      <w:bookmarkEnd w:id="98"/>
      <w:r/>
      <w:bookmarkEnd w:id="99"/>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14.1投标人应按照招标文件中提供的格式完整、正确填写投标函、开标一览表。</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00" w:name="_Toc14577360"/>
      <w:r/>
      <w:bookmarkStart w:id="101" w:name="_Toc49090511"/>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15、投标有效期</w:t>
      </w:r>
      <w:bookmarkEnd w:id="100"/>
      <w:r/>
      <w:bookmarkEnd w:id="101"/>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15.1投标有效期为采购中心规定的开标之日后九十（90）天。投标有效期比规定短的将被视为未实质性响应招标文件而予以拒绝。</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16、投标有效期的延长</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2"/>
        <w:jc w:val="both"/>
        <w:pageBreakBefore w:val="0"/>
        <w:spacing w:beforeAutospacing="0" w:afterAutospacing="0" w:line="360" w:lineRule="auto"/>
        <w:shd w:val="clear" w:color="auto" w:fill="ffffff"/>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pPr>
      <w:r/>
      <w:bookmarkStart w:id="102" w:name="_Toc513029224"/>
      <w:r/>
      <w:bookmarkStart w:id="103" w:name="_Toc120614217"/>
      <w:r/>
      <w:bookmarkStart w:id="104" w:name="_Toc20823296"/>
      <w:r/>
      <w:bookmarkStart w:id="105" w:name="_Toc16938540"/>
      <w:r>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t xml:space="preserve">四、投标文件的递交</w:t>
      </w:r>
      <w:bookmarkEnd w:id="102"/>
      <w:r/>
      <w:bookmarkEnd w:id="103"/>
      <w:r/>
      <w:bookmarkEnd w:id="104"/>
      <w:r/>
      <w:bookmarkEnd w:id="105"/>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06" w:name="_Toc462564084"/>
      <w:r/>
      <w:bookmarkStart w:id="107" w:name="_Toc513029225"/>
      <w:r/>
      <w:bookmarkStart w:id="108" w:name="_Toc16938541"/>
      <w:r/>
      <w:bookmarkStart w:id="109" w:name="_Toc2082329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17、投标文件</w:t>
      </w:r>
      <w:bookmarkEnd w:id="106"/>
      <w:r/>
      <w:bookmarkEnd w:id="107"/>
      <w:r/>
      <w:bookmarkEnd w:id="108"/>
      <w:r/>
      <w:bookmarkEnd w:id="109"/>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的递交</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17.1 电子投标文件的递交</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投标人应当按照《操作手册》规定，在投标截止时间前制作并上传电子投标文件。</w:t>
      </w:r>
      <w:bookmarkStart w:id="110" w:name="_Toc20823298"/>
      <w:r/>
      <w:bookmarkEnd w:id="110"/>
      <w:r/>
      <w:bookmarkStart w:id="111" w:name="_Toc16938542"/>
      <w:r/>
      <w:bookmarkEnd w:id="111"/>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18、投标截止时间</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18.1投标人上传电子投标文件的时间不得迟于招标公告中规定的投标截止时间。</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投标人应充分考虑到网络环境、网络带宽等风险因素，如因投标人自身原因造成的电子投标文件上传不成功的按照本招标文件第二章第26.1.2条 规定做无效投标处理。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12" w:name="_Toc16938543"/>
      <w:r/>
      <w:bookmarkStart w:id="113" w:name="_Toc20823299"/>
      <w:r/>
      <w:bookmarkStart w:id="114" w:name="_Toc51302922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19、投标文件</w:t>
      </w:r>
      <w:bookmarkEnd w:id="112"/>
      <w:r/>
      <w:bookmarkEnd w:id="113"/>
      <w:r/>
      <w:bookmarkEnd w:id="114"/>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的拒收</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19.1采购中心拒绝接收在其规定的投标截止时间后上传的任何投标文件。</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15" w:name="_Toc16938544"/>
      <w:r/>
      <w:bookmarkStart w:id="116" w:name="_Toc20823300"/>
      <w:r/>
      <w:bookmarkStart w:id="117" w:name="_Toc513029228"/>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20、投标文件的撤回和修改</w:t>
      </w:r>
      <w:bookmarkEnd w:id="115"/>
      <w:r/>
      <w:bookmarkEnd w:id="116"/>
      <w:r/>
      <w:bookmarkEnd w:id="117"/>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20.1投标文件的撤回</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20.1.1电子投标文件的撤回</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投标人可在投标截止时间前，撤回其电子投标文件，具体操作方法见《操作手册》。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20.1.2投标人撤回电子投标文件，则认为其不再参与本项目投标活动。</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20.2 投标文件的修改</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20.2.1投标人可在投标截止时间前，对其电子投标文件进行修改，具体操作方法见《操作手册》。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20.2.2在投标截止时间之后，投标人不得对其电子投标文件作任何修改。</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20.3在投标截止时间至招标文件中规定的投标有效期满之间的这段时间内，投标人不得撤回其投标。</w:t>
      </w:r>
      <w:r/>
    </w:p>
    <w:p>
      <w:pPr>
        <w:ind w:firstLine="482"/>
        <w:jc w:val="both"/>
        <w:pageBreakBefore w:val="0"/>
        <w:spacing w:beforeAutospacing="0" w:afterAutospacing="0" w:line="360" w:lineRule="auto"/>
        <w:shd w:val="clear" w:color="auto" w:fill="ffffff"/>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pPr>
      <w:r/>
      <w:bookmarkStart w:id="118" w:name="_Toc16938545"/>
      <w:r/>
      <w:bookmarkStart w:id="119" w:name="_Toc513029229"/>
      <w:r/>
      <w:bookmarkStart w:id="120" w:name="_Toc120614218"/>
      <w:r/>
      <w:bookmarkStart w:id="121" w:name="_Toc20823301"/>
      <w:r>
        <w:rPr>
          <w:rFonts w:hint="default" w:ascii="Times New Roman Regular" w:hAnsi="Times New Roman Regular" w:eastAsia="宋体" w:cs="Times New Roman Regular"/>
          <w:b/>
          <w:bCs/>
          <w:color w:val="auto"/>
          <w:sz w:val="24"/>
          <w:szCs w:val="24"/>
          <w:highlight w:val="none"/>
          <w:shd w:val="clear" w:color="auto" w:fill="ffffff"/>
          <w:lang w:val="en-US" w:eastAsia="zh-CN" w:bidi="ar-SA"/>
        </w:rPr>
        <w:t xml:space="preserve">五、开标与评标</w:t>
      </w:r>
      <w:bookmarkEnd w:id="118"/>
      <w:r/>
      <w:bookmarkEnd w:id="119"/>
      <w:r/>
      <w:bookmarkEnd w:id="120"/>
      <w:r/>
      <w:bookmarkEnd w:id="121"/>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22" w:name="_Toc16938546"/>
      <w:r/>
      <w:bookmarkStart w:id="123" w:name="_Toc20823302"/>
      <w:r/>
      <w:bookmarkStart w:id="124" w:name="_Toc513029230"/>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21、开标</w:t>
      </w:r>
      <w:bookmarkEnd w:id="122"/>
      <w:r/>
      <w:bookmarkEnd w:id="123"/>
      <w:r/>
      <w:bookmarkEnd w:id="124"/>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21.1采购中心将在招标公告中规定的时间和地点组织公开开标。投标人应当按照《操作手册》规定，参加开标活动和在苏采云系统规定的时间内对投标文件进行解密。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21.2开标仪式由采购中心组织。苏采云系统将自动对项目进行开标，并宣布各投标人名称和投标价格。</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21.3投标人在开标过程中涉及到的投标文件解密、开标结果确认等工作，应按照《操作手册》规定执行。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21.4投标人如果对开标过程和开标记录有疑义，应当根据《操作手册》规定提出，如苏采云系统中《开标记录表》宣布后5分钟内未提出的，视同认可开标结果。</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25" w:name="_Toc513029231"/>
      <w:r/>
      <w:bookmarkStart w:id="126" w:name="_Toc16938547"/>
      <w:r/>
      <w:bookmarkStart w:id="127" w:name="_Toc20823303"/>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22、评标委员会</w:t>
      </w:r>
      <w:bookmarkEnd w:id="125"/>
      <w:r/>
      <w:bookmarkEnd w:id="126"/>
      <w:r/>
      <w:bookmarkEnd w:id="127"/>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22.1开标后，采购中心将立即组织评标委员会（以下简称评委会）进行评标。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22.2评委会由采购人代表和有关技术、经济等方面的专家组成，且人员构成符合政府采购有关规定。</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22.3评委会独立工作，负责评审所有投标文件并确定中标候选人。</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23、评标过程的保密与公正</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23.1凡是与审查、澄清、评价和比较投标的有关资料以及授标建议等，采购人、评委、采购中心均不得向投标人或与评标无关的其他人员透露。</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23.2在评标过程中，投标人不得以任何行为影响评标过程，否则其投标文件将被作为无效投标文件。</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23.3采购中心和评标委员会不向未中标的投标人解释未中标原因，也不公布评标过程中的相关细节。</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23.4采用综合评分法的项目，未中标的投标人可于中标结果公告期限届满之日起通过苏采云系统查看自己的评审得分及排序情况。</w:t>
      </w:r>
      <w:bookmarkStart w:id="128" w:name="_Toc513029232"/>
      <w:r/>
      <w:bookmarkStart w:id="129" w:name="_Toc16938548"/>
      <w:r/>
      <w:bookmarkStart w:id="130" w:name="_Toc20823304"/>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24、投标文件的澄清</w:t>
      </w:r>
      <w:bookmarkEnd w:id="128"/>
      <w:r/>
      <w:bookmarkEnd w:id="129"/>
      <w:r/>
      <w:bookmarkEnd w:id="130"/>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24.1评标期间，评委会对投标文件中含义不明确、同类问题表述不一致或者有明显文字和计算错误的内容 ，有权要求投标人作出必要的澄清、说明或者补正。</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投标人的澄清、说明或者补正不得超出投标文件的范围或者改变投标文件的实质性内容。</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评标委员会并非对每个投标人都做澄清要求。</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24.3接到评委会澄清、说明和补正要求的投标人如未按规定作出澄清、说明和补正，其风险由投标人自行承担。</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31" w:name="_Toc16938549"/>
      <w:r/>
      <w:bookmarkStart w:id="132" w:name="_Toc20823305"/>
      <w:r/>
      <w:bookmarkStart w:id="133" w:name="_Toc513029233"/>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25、对投标文件的初审</w:t>
      </w:r>
      <w:bookmarkEnd w:id="131"/>
      <w:r/>
      <w:bookmarkEnd w:id="132"/>
      <w:r/>
      <w:bookmarkEnd w:id="133"/>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25.1投标文件初审分为资格审查和符合性审查。</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采购人在进行资格性审查的同时，将在“信用中国”网站（www.creditchina.gov.cn）查询投标人的信用记录，以确定投标人是否具备投标资格,查询结果留存并归档。</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25.4评委会将对确定为实质性响应的投标进行进一步审核，确定其是否有计算上或累加上的算术错误，修正错误的原则如下：</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（1）投标文件中开标一览表内容与投标文件中相应内容不一致的，以开标一览表为准。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（2）大写金额和小写金额不一致的，以大写金额为准。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（3）单价金额小数点或者百分比有明显错位的，以开标一览表的总价为准，并修改单价。</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（4）总价金额与按单价汇总金额不一致的，以单价金额计算结果为准。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同时出现两种以上错误的，按照前款规定的顺序修正。</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34" w:name="_Toc20823306"/>
      <w:r/>
      <w:bookmarkStart w:id="135" w:name="_Toc513029234"/>
      <w:r/>
      <w:bookmarkStart w:id="136" w:name="_Toc16938550"/>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25.6投标人在开、评标全过程中应保持通信畅通，及时登录苏采云系统查阅、答复相关信息，并安排专人与采购中心及评标委员会联系。</w:t>
      </w:r>
      <w:bookmarkEnd w:id="134"/>
      <w:r/>
      <w:bookmarkEnd w:id="135"/>
      <w:r/>
      <w:bookmarkEnd w:id="136"/>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26、无效投标条款和废标条款</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37" w:name="_Toc513029235"/>
      <w:r/>
      <w:bookmarkStart w:id="138" w:name="_Toc16938551"/>
      <w:r/>
      <w:bookmarkStart w:id="139" w:name="_Toc20823307"/>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26.1无效投标条款</w:t>
      </w:r>
      <w:bookmarkEnd w:id="137"/>
      <w:r/>
      <w:bookmarkEnd w:id="138"/>
      <w:r/>
      <w:bookmarkEnd w:id="139"/>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26.1.1投标人在苏采云系统规定的时间内未成功解密电子投标文件的。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26.1.2投标人未按照招标文件要求上传电子投标文件的。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26.1.3同一投标人提交两个（含两个）以上不同的投标报价的。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26.1.4投标人不具备招标文件中规定资格要求的。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26.1.5投标人的报价超过了采购预算或最高限价的。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26.1.6未通过符合性审查的。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i/>
          <w:iCs/>
          <w:color w:val="auto"/>
          <w:sz w:val="24"/>
          <w:szCs w:val="24"/>
          <w:highlight w:val="none"/>
          <w:u w:val="singl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26.1.7不符合招标文件中规定的实质性要求和条件的</w:t>
      </w:r>
      <w:r>
        <w:rPr>
          <w:rFonts w:hint="default" w:ascii="Times New Roman Regular" w:hAnsi="Times New Roman Regular" w:eastAsia="宋体" w:cs="Times New Roman Regular"/>
          <w:i/>
          <w:iCs/>
          <w:color w:val="auto"/>
          <w:sz w:val="24"/>
          <w:szCs w:val="24"/>
          <w:highlight w:val="none"/>
          <w:u w:val="single"/>
          <w:shd w:val="clear" w:color="auto" w:fill="ffffff"/>
          <w:lang w:val="en-US" w:eastAsia="zh-CN" w:bidi="ar-SA"/>
        </w:rPr>
        <w:t xml:space="preserve">（本招标文件中 </w:t>
      </w:r>
      <w:r>
        <w:rPr>
          <w:rFonts w:hint="default" w:ascii="Times New Roman Regular" w:hAnsi="Times New Roman Regular" w:eastAsia="宋体" w:cs="Times New Roman Regular"/>
          <w:i/>
          <w:iCs/>
          <w:color w:val="auto"/>
          <w:sz w:val="24"/>
          <w:highlight w:val="none"/>
          <w:u w:val="single"/>
          <w:lang w:val="zh-CN"/>
        </w:rPr>
        <w:t xml:space="preserve">★</w:t>
      </w:r>
      <w:r>
        <w:rPr>
          <w:rFonts w:hint="default" w:ascii="Times New Roman Regular" w:hAnsi="Times New Roman Regular" w:eastAsia="宋体" w:cs="Times New Roman Regular"/>
          <w:i/>
          <w:iCs/>
          <w:color w:val="auto"/>
          <w:sz w:val="24"/>
          <w:szCs w:val="24"/>
          <w:highlight w:val="none"/>
          <w:u w:val="single"/>
          <w:shd w:val="clear" w:color="auto" w:fill="ffffff"/>
          <w:lang w:val="en-US" w:eastAsia="zh-CN" w:bidi="ar-SA"/>
        </w:rPr>
        <w:t xml:space="preserve">斜体且有下划线部分为实质性要求和条件，需提供承诺函并加盖投标人公章）。</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26.1.9投标文件含有采购人不能接受的附加条件的。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26.1.10投标人不能证明其报价合理性的，评标委员会应当将其作为无效投标处理。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（一）评审过程中出现下列情形之一的，评标委员会应当启动异常低价投标审查程序：</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1.投标报价低于采购项目预算50% 的，即投标报价&lt;采购项目预算×50%；</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2.投标报价低于采购项目最高限价45% 的，即投标报价&lt;采购项目最高限价×45%；</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3.评标委员会认定的供应商报价过低、有可能影响产品质量或者不能诚信履约的其他情形。</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26.1.11投标文件未按照招标文件要求加盖CA电子公章的。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26.1.12其他法律、法规及本招标文件规定的属无效投标的情形。</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26.2废标条款</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26.2.1符合专业条件的供应商或者对招标文件作实质响应的供应商不足三家的。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26.2.2出现影响采购公正的违法、违规行为的。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26.2.3因重大变故，采购任务取消的。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26.2.4评标委员会认定招标文件存在歧义、重大缺陷导致评审工作无法进行。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26.2.5因苏采云系统系统故障原因造成开标不成功的。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26.3 投标截止时间结束后参加投标的供应商不足三家的处理：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26.3.1如出现投标截止时间结束后参加投标的供应商或者在评标期间对招标文件做出实质响应的供应商不足三家情况，按政府采购相关规定执行。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40" w:name="_Toc120614219"/>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六、定标</w:t>
      </w:r>
      <w:bookmarkEnd w:id="140"/>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41" w:name="_Toc20823310"/>
      <w:r/>
      <w:bookmarkStart w:id="142" w:name="_Toc513029238"/>
      <w:r/>
      <w:bookmarkStart w:id="143" w:name="_Toc16938554"/>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w:t>
      </w:r>
      <w:bookmarkEnd w:id="141"/>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确定</w:t>
      </w:r>
      <w:bookmarkEnd w:id="142"/>
      <w:r/>
      <w:bookmarkEnd w:id="143"/>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中标单位</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27.1中标候选人的选取原则和数量见招标文件第五章规定。 </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27.2采购人应根据评委会推荐的中标候选人确定中标人。</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27.3采购中心将在“中国政府采购网”“江苏政府采购网”“盐城市政府采购网”发布中标公告，公告期限为1个工作日。</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27.4若有充分证据证明，中标人出现下列情况之一的，一经查实，将被取消中标资格：</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27.4.1提供虚假材料谋取中标的。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27.4.2向采购人、采购中心行贿或者提供其他不正当利益的。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27.4.3属于本文件规定的无效条件，但在评标过程中又未被评委会发现的。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27.4.4与采购人或者其他供应商恶意串通的。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27.4.5采取不正当手段诋毁、排挤其他供应商的。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44" w:name="_Toc200451960"/>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27.5 有下列情形之一的，视为投标人串通投标，投标无效：</w:t>
      </w:r>
      <w:bookmarkEnd w:id="144"/>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27.5.1不同投标人的投标文件由同一单位或者个人编制。</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27.5.2不同投标人委托同一单位或者个人办理投标事宜。</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27.5.3不同投标人的投标文件载明的项目管理成员或者联系人员为同一人。</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27.5.4不同投标人的投标文件异常一致或者投标报价呈规律性差异。</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28、质疑处理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28.1提出质疑的供应商应当是参与所质疑项目采购活动的供应商。潜在供应商依法获取其可质疑的采购文件的，可以对采购文件提出质疑。</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28.2.1对可以质疑的采购文件提出质疑的，为收到采购文件之日或者采购文件公告期限届满之日；</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28.2.2对采购过程提出质疑的，为各采购程序环节结束之日；</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28.2.3对中标或者成交结果提出质疑的，为中标或者成交结果公告期限届满之日。</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28.5 以下情形的质疑不予受理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28.5.1内容不符合《政府采购质疑和投诉办法》第十二条规定的质疑。</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28.5.2超出政府采购法定期限的质疑。</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28.5.3以传真、电子邮件等方式递交的非原件形式的质疑。</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28.5.4未参加投标活动的供应商或在投标活动中自身权益未受到损害的供应商所提出的质疑。</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28.5.5供应商组成联合体参加投标，联合体中任何一方或多方未按要求签字、盖章、加盖公章的质疑。</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29、中标通知书</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45" w:name="_Toc16938552"/>
      <w:r/>
      <w:bookmarkStart w:id="146" w:name="_Toc120614220"/>
      <w:r/>
      <w:bookmarkStart w:id="147" w:name="_Toc513029236"/>
      <w:r/>
      <w:bookmarkStart w:id="148" w:name="_Toc20823308"/>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七、授予合同</w:t>
      </w:r>
      <w:bookmarkEnd w:id="145"/>
      <w:r/>
      <w:bookmarkEnd w:id="146"/>
      <w:r/>
      <w:bookmarkEnd w:id="147"/>
      <w:r/>
      <w:bookmarkEnd w:id="148"/>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bookmarkStart w:id="149" w:name="_Toc16938553"/>
      <w:r/>
      <w:bookmarkStart w:id="150" w:name="_Toc513029237"/>
      <w:r/>
      <w:bookmarkStart w:id="151" w:name="_Toc20823309"/>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30.签订合同</w:t>
      </w:r>
      <w:bookmarkEnd w:id="149"/>
      <w:r/>
      <w:bookmarkEnd w:id="150"/>
      <w:r/>
      <w:bookmarkEnd w:id="151"/>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30.l中标人应当在中标通知书发出之日起三十日内，按照招标文件确定的事项与采购人签订政府采购合同。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30.2招标文件、中标人的投标文件及招标过程中有关澄清、承诺文件均应作为合同附件。</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（备注：项目经办人在发标前应与采购人商定是否允许中标人分包履行合同，确定后该备注删除）</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31、服务（包含与服务相关的货物）的追加</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32.政府采购政策功能落实</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32.1政府采购线上合同信用融资政策</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32.2进口产品</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32.3中小企业、监狱企业及残疾人福利性单位</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32.3.1中小企业定义：</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中小企业是</w:t>
      </w: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32.3.2供应商提供的货物、工程或者服务符合下列情形的，享受中小企业扶持政策：</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32.3.2.1在货物采购项目中，货物由中小企业制造，即货物由中小企业生产且使用该中小企业商号或者注册商标；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32.3.2.2在工程采购项目中，工程由中小企业承建，即工程施工单位为中小企业；</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32.3.2.3在服务采购项目中，服务由中小企业承接，即提供服务的人员为中小企业依照《中华人民共和国劳动合同法》订立劳动合同的从业人员。</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32.3.3在货物采购项目中，供应商提供的货物既有中小企业制造货物，也有大型企业制造货物的，不享受中小企业扶持政策。</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32.3.4以联合体形式参加政府采购活动，联合体各方均为中小企业的，联合体视同中小企业。其中，联合体各方均为小微企业的，联合体视同小微企业。</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32.3.6残疾人福利单位定义：享受政府采购支持政策的残疾人福利性单位应当同时满足以下条件：</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32.3.6.1安置的残疾人占本单位在职职工人数的比例不低于25%（含25%），并且安置的残疾人人数不少于10 人（含10 人）；</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32.3.6.2依法与安置的每位残疾人签订了一年以上（含一年）的劳动合同或服务协议；</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32.3.6.3为安置的每位残疾人按月足额缴纳了基本养老保险、基本医疗保险、失业保险、工伤保险和生育保险等社会保险费；</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32.3.6.4通过银行等金融机构向安置的每位残疾人，按月支付了不低于单位所在区县适用的经省级人民政府批准的月最低工资标准的工资；</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32.3.7本项目是否专门面向中小企业预留采购份额见第一章《招标公告》。</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32.3.8采购标的对应的中小企业划分标准所属行业见第四章《采购需求》。</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32.3.9小微企业价格评审优惠的政策：见第五章《评标方法和评标标准》。</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32.4政府采购节能产品、环境标志产品</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32.4.1严格执行政府采购关于支持</w:t>
      </w: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32.5绿色包装</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32.6政府采购创新产品</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采购人优先采购各级政府部门公开发布的有效期内的创新产品、创新服务、首台套、首购首用等《目录》的创新产品。</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32.7绿色数据中心政策 </w:t>
      </w:r>
      <w:r/>
    </w:p>
    <w:p>
      <w:pPr>
        <w:ind w:firstLine="480"/>
        <w:jc w:val="both"/>
        <w:pageBreakBefore w:val="0"/>
        <w:spacing w:beforeAutospacing="0" w:afterAutospacing="0" w:line="360" w:lineRule="auto"/>
        <w:shd w:val="clear" w:color="auto" w:fill="ffffff"/>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本文件中若涉及到数据中心采购，采购人应依据《绿色数据中心政府采购需求标准（试行）》（财办库〔2023〕7号）文件精神</w:t>
      </w: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both"/>
        <w:keepLines w:val="0"/>
        <w:keepNext w:val="0"/>
        <w:pageBreakBefore w:val="0"/>
        <w:spacing w:beforeAutospacing="0" w:afterAutospacing="0" w:line="360" w:lineRule="auto"/>
        <w:shd w:val="clear" w:color="auto" w:fill="ffffff"/>
        <w:widowControl/>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32.8履约保证金政策</w:t>
      </w:r>
      <w:r/>
    </w:p>
    <w:p>
      <w:pPr>
        <w:ind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确需收取履约保证金的，履约保证金的缴纳形式：</w:t>
      </w:r>
      <w:r/>
    </w:p>
    <w:p>
      <w:pPr>
        <w:ind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jc w:val="both"/>
        <w:keepLines w:val="0"/>
        <w:keepNext w:val="0"/>
        <w:pageBreakBefore w:val="0"/>
        <w:spacing w:beforeAutospacing="0" w:afterAutospacing="0" w:line="360" w:lineRule="auto"/>
        <w:shd w:val="clear" w:color="auto" w:fill="ffffff"/>
        <w:widowControl/>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33. 预付款制度</w:t>
      </w:r>
      <w:r/>
    </w:p>
    <w:p>
      <w:pPr>
        <w:ind w:firstLine="480"/>
        <w:jc w:val="both"/>
        <w:keepLines w:val="0"/>
        <w:keepNext w:val="0"/>
        <w:pageBreakBefore w:val="0"/>
        <w:spacing w:beforeAutospacing="0" w:afterAutospacing="0" w:line="360" w:lineRule="auto"/>
        <w:shd w:val="clear" w:color="auto" w:fill="ffffff"/>
        <w:widowControl/>
        <w:rPr>
          <w:rFonts w:hint="default" w:ascii="Times New Roman Regular" w:hAnsi="Times New Roman Regular" w:cs="Times New Roman Regular"/>
          <w:highlight w:val="none"/>
          <w:lang w:val="en-US" w:eastAsia="zh-CN"/>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本项目落实预付款制度，预付款比例为</w:t>
      </w:r>
      <w:r>
        <w:rPr>
          <w:rFonts w:hint="default" w:ascii="Times New Roman Regular" w:hAnsi="Times New Roman Regular" w:eastAsia="宋体" w:cs="Times New Roman Regular"/>
          <w:color w:val="auto"/>
          <w:sz w:val="24"/>
          <w:szCs w:val="24"/>
          <w:highlight w:val="none"/>
          <w:u w:val="single"/>
          <w:shd w:val="clear" w:color="auto" w:fill="ffffff"/>
          <w:lang w:val="en-US" w:eastAsia="zh-CN" w:bidi="ar-SA"/>
        </w:rPr>
        <w:t xml:space="preserve">30</w:t>
      </w:r>
      <w:r>
        <w:rPr>
          <w:rFonts w:hint="default" w:ascii="Times New Roman Regular" w:hAnsi="Times New Roman Regular" w:eastAsia="宋体" w:cs="Times New Roman Regular"/>
          <w:color w:val="auto"/>
          <w:sz w:val="24"/>
          <w:szCs w:val="24"/>
          <w:highlight w:val="none"/>
          <w:shd w:val="clear" w:color="auto" w:fill="ffffff"/>
          <w:lang w:val="en-US" w:eastAsia="zh-CN" w:bidi="ar-SA"/>
        </w:rPr>
        <w:t xml:space="preserve">%。在签订合同时，中标、成交供应商明确书面表示无需预付款或者主动要求降低预付款比例的，采购人可就预付款比例作相应调整。采购人在收到供应商发票10个工作日内，进行预付款支付。</w:t>
      </w:r>
      <w:r/>
    </w:p>
    <w:p>
      <w:pPr>
        <w:ind w:firstLine="480"/>
        <w:jc w:val="both"/>
        <w:keepLines w:val="0"/>
        <w:keepNext w:val="0"/>
        <w:pageBreakBefore w:val="0"/>
        <w:spacing w:beforeAutospacing="0" w:afterAutospacing="0" w:line="360" w:lineRule="auto"/>
        <w:shd w:val="clear" w:color="auto" w:fill="ffffff"/>
        <w:widowControl/>
        <w:rPr>
          <w:rFonts w:hint="default" w:ascii="Times New Roman Regular" w:hAnsi="Times New Roman Regular" w:eastAsia="宋体" w:cs="Times New Roman Regular"/>
          <w:color w:val="auto"/>
          <w:sz w:val="24"/>
          <w:szCs w:val="24"/>
          <w:highlight w:val="none"/>
          <w:shd w:val="clear" w:color="auto" w:fill="ffffff"/>
          <w:lang w:val="en-US" w:eastAsia="zh-CN" w:bidi="ar-SA"/>
        </w:rPr>
      </w:pPr>
      <w:r>
        <w:rPr>
          <w:rFonts w:hint="default" w:ascii="Times New Roman Regular" w:hAnsi="Times New Roman Regular" w:eastAsia="宋体" w:cs="Times New Roman Regular"/>
          <w:color w:val="auto"/>
          <w:sz w:val="24"/>
          <w:szCs w:val="24"/>
          <w:highlight w:val="none"/>
          <w:shd w:val="clear" w:color="auto" w:fill="ffffff"/>
          <w:lang w:val="en-US" w:eastAsia="zh-CN" w:bidi="ar-SA"/>
        </w:rPr>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p>
      <w:pPr>
        <w:pStyle w:val="891"/>
        <w:jc w:val="center"/>
        <w:keepNext/>
        <w:pageBreakBefore w:val="0"/>
        <w:spacing w:beforeAutospacing="0" w:afterAutospacing="0"/>
        <w:rPr>
          <w:rFonts w:hint="default" w:ascii="Times New Roman Regular" w:hAnsi="Times New Roman Regular" w:eastAsia="黑体" w:cs="Times New Roman Regular"/>
          <w:color w:val="auto"/>
          <w:sz w:val="44"/>
          <w:szCs w:val="44"/>
          <w:highlight w:val="none"/>
        </w:rPr>
      </w:pPr>
      <w:r>
        <w:rPr>
          <w:rFonts w:hint="default" w:ascii="Times New Roman Regular" w:hAnsi="Times New Roman Regular" w:eastAsia="黑体" w:cs="Times New Roman Regular"/>
          <w:color w:val="auto"/>
          <w:sz w:val="44"/>
          <w:szCs w:val="44"/>
          <w:highlight w:val="none"/>
        </w:rPr>
      </w:r>
      <w:r/>
    </w:p>
    <w:p>
      <w:pPr>
        <w:pageBreakBefore w:val="0"/>
        <w:rPr>
          <w:rFonts w:hint="default" w:ascii="Times New Roman Regular" w:hAnsi="Times New Roman Regular" w:eastAsia="黑体" w:cs="Times New Roman Regular"/>
          <w:color w:val="auto"/>
          <w:sz w:val="44"/>
          <w:szCs w:val="44"/>
          <w:highlight w:val="none"/>
        </w:rPr>
      </w:pPr>
      <w:r>
        <w:rPr>
          <w:rFonts w:hint="default" w:ascii="Times New Roman Regular" w:hAnsi="Times New Roman Regular" w:eastAsia="黑体" w:cs="Times New Roman Regular"/>
          <w:color w:val="auto"/>
          <w:sz w:val="44"/>
          <w:szCs w:val="44"/>
          <w:highlight w:val="none"/>
        </w:rPr>
        <w:br w:type="page" w:clear="all"/>
      </w:r>
      <w:r/>
    </w:p>
    <w:p>
      <w:pPr>
        <w:pStyle w:val="891"/>
        <w:ind w:firstLine="0"/>
        <w:jc w:val="center"/>
        <w:keepLines/>
        <w:keepNext/>
        <w:pageBreakBefore w:val="0"/>
        <w:spacing w:before="260" w:beforeAutospacing="0" w:after="260" w:afterAutospacing="0" w:line="416" w:lineRule="auto"/>
        <w:widowControl w:val="off"/>
        <w:rPr>
          <w:rFonts w:hint="default" w:ascii="Times New Roman Regular" w:hAnsi="Times New Roman Regular" w:eastAsia="黑体" w:cs="Times New Roman Regular"/>
          <w:b/>
          <w:color w:val="auto"/>
          <w:sz w:val="44"/>
          <w:szCs w:val="44"/>
          <w:highlight w:val="none"/>
          <w:lang w:val="en-US" w:eastAsia="zh-CN"/>
        </w:rPr>
        <w:outlineLvl w:val="0"/>
      </w:pPr>
      <w:r/>
      <w:bookmarkStart w:id="152" w:name="_Toc17328"/>
      <w:r>
        <w:rPr>
          <w:rFonts w:hint="default" w:ascii="Times New Roman Regular" w:hAnsi="Times New Roman Regular" w:eastAsia="黑体" w:cs="Times New Roman Regular"/>
          <w:b/>
          <w:color w:val="auto"/>
          <w:sz w:val="44"/>
          <w:szCs w:val="44"/>
          <w:highlight w:val="none"/>
        </w:rPr>
        <w:t xml:space="preserve">第三章  合同</w:t>
      </w:r>
      <w:r>
        <w:rPr>
          <w:rFonts w:hint="default" w:ascii="Times New Roman Regular" w:hAnsi="Times New Roman Regular" w:eastAsia="黑体" w:cs="Times New Roman Regular"/>
          <w:b/>
          <w:color w:val="auto"/>
          <w:sz w:val="44"/>
          <w:szCs w:val="44"/>
          <w:highlight w:val="none"/>
          <w:lang w:val="en-US" w:eastAsia="zh-CN"/>
        </w:rPr>
        <w:t xml:space="preserve">条款及格式</w:t>
      </w:r>
      <w:bookmarkEnd w:id="152"/>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bookmarkStart w:id="153" w:name="_Toc479757211"/>
      <w:r/>
      <w:bookmarkStart w:id="154" w:name="_Toc462564139"/>
      <w:r/>
      <w:bookmarkStart w:id="155" w:name="_Toc20823346"/>
      <w:r/>
      <w:bookmarkStart w:id="156" w:name="_Toc120614244"/>
      <w:r/>
      <w:bookmarkStart w:id="157" w:name="_Toc16938590"/>
      <w:r/>
      <w:bookmarkStart w:id="158" w:name="_Hlt16619350"/>
      <w:r/>
      <w:bookmarkStart w:id="159" w:name="_Hlt16619369"/>
      <w:r>
        <w:rPr>
          <w:rFonts w:hint="default" w:ascii="Times New Roman Regular" w:hAnsi="Times New Roman Regular" w:eastAsia="宋体" w:cs="Times New Roman Regular"/>
          <w:color w:val="auto"/>
          <w:sz w:val="24"/>
          <w:szCs w:val="24"/>
          <w:highlight w:val="none"/>
          <w:lang w:val="zh-CN" w:eastAsia="zh-CN"/>
        </w:rPr>
        <w:t xml:space="preserve">以下为成交后签定本项目合同的通用条款，成交供应商不得提出实质性的修改。后续合同签订以双方协商的合同文本内容为准。</w:t>
      </w:r>
      <w:r/>
    </w:p>
    <w:p>
      <w:pPr>
        <w:ind w:left="0" w:right="0" w:firstLine="480"/>
        <w:jc w:val="center"/>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盐城市政府采购合同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项目名称：2025年江苏省政务“一朵云”盐城骨干节点(智能算力服务)采购项目</w:t>
      </w:r>
      <w:r/>
    </w:p>
    <w:p>
      <w:pPr>
        <w:ind w:firstLine="480"/>
        <w:pageBreakBefore w:val="0"/>
        <w:spacing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项目编号：</w:t>
      </w:r>
      <w:r>
        <w:rPr>
          <w:rFonts w:hint="default" w:ascii="Times New Roman Regular" w:hAnsi="Times New Roman Regular" w:eastAsia="宋体" w:cs="Times New Roman Regular"/>
          <w:color w:val="auto"/>
          <w:sz w:val="24"/>
          <w:highlight w:val="none"/>
        </w:rPr>
        <w:t xml:space="preserve">JSZC-320900-JZCG-G2025-0066</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zh-CN" w:eastAsia="zh-CN"/>
        </w:rPr>
        <w:t xml:space="preserve">甲方：</w:t>
      </w:r>
      <w:r>
        <w:rPr>
          <w:rFonts w:hint="default" w:ascii="Times New Roman Regular" w:hAnsi="Times New Roman Regular" w:eastAsia="宋体" w:cs="Times New Roman Regular"/>
          <w:color w:val="auto"/>
          <w:sz w:val="24"/>
          <w:szCs w:val="24"/>
          <w:highlight w:val="none"/>
          <w:lang w:val="en-US" w:eastAsia="zh-CN"/>
        </w:rPr>
        <w:t xml:space="preserve">盐城市大数据管理中心</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u w:val="single"/>
          <w:lang w:val="en-US" w:eastAsia="zh-CN"/>
        </w:rPr>
      </w:pPr>
      <w:r>
        <w:rPr>
          <w:rFonts w:hint="default" w:ascii="Times New Roman Regular" w:hAnsi="Times New Roman Regular" w:eastAsia="宋体" w:cs="Times New Roman Regular"/>
          <w:color w:val="auto"/>
          <w:sz w:val="24"/>
          <w:szCs w:val="24"/>
          <w:highlight w:val="none"/>
          <w:lang w:val="zh-CN" w:eastAsia="zh-CN"/>
        </w:rPr>
        <w:t xml:space="preserve">乙方：</w:t>
      </w:r>
      <w:r>
        <w:rPr>
          <w:rFonts w:hint="default" w:ascii="Times New Roman Regular" w:hAnsi="Times New Roman Regular" w:eastAsia="宋体" w:cs="Times New Roman Regular"/>
          <w:color w:val="auto"/>
          <w:sz w:val="24"/>
          <w:szCs w:val="24"/>
          <w:highlight w:val="none"/>
          <w:u w:val="single"/>
          <w:lang w:val="en-US" w:eastAsia="zh-CN"/>
        </w:rPr>
        <w:t xml:space="preserve">                    </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甲乙双方根据“2025年江苏省政务“一朵云”盐城骨干节点(智能算力服务)采购项目”公开招标的结果，签署本合同。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一、定义</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除非文意另有所指，以下定义仅限于对本合同所使用名词的解释。</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 服务交付：指乙方按照本合同、订单的约定及甲方的要求给甲方开通</w:t>
      </w:r>
      <w:r>
        <w:rPr>
          <w:rFonts w:hint="default" w:ascii="Times New Roman Regular" w:hAnsi="Times New Roman Regular" w:eastAsia="宋体" w:cs="Times New Roman Regular"/>
          <w:color w:val="auto"/>
          <w:sz w:val="24"/>
          <w:szCs w:val="24"/>
          <w:highlight w:val="none"/>
          <w:lang w:val="en-US" w:eastAsia="zh-CN"/>
        </w:rPr>
        <w:t xml:space="preserve">国产智能算力</w:t>
      </w:r>
      <w:r>
        <w:rPr>
          <w:rFonts w:hint="default" w:ascii="Times New Roman Regular" w:hAnsi="Times New Roman Regular" w:eastAsia="宋体" w:cs="Times New Roman Regular"/>
          <w:color w:val="auto"/>
          <w:sz w:val="24"/>
          <w:szCs w:val="24"/>
          <w:highlight w:val="none"/>
          <w:lang w:val="zh-CN" w:eastAsia="zh-CN"/>
        </w:rPr>
        <w:t xml:space="preserve">服务产品和配置的活动。</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1.2 工作日：指除中华人民共和国国务院规定的节假日、星期六及星期日之外的日历日。</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1.3 合同组成：指本合同及其附件以及根据本合同签署的结算单、确认书等。</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1.4 合同年：指从合同生效之日起，合同生效时间对应的日期到下一年相同日期的前一天为一个合同年。本合同共计3个合同年。</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w:t>
      </w:r>
      <w:r>
        <w:rPr>
          <w:rFonts w:hint="default" w:ascii="Times New Roman Regular" w:hAnsi="Times New Roman Regular" w:eastAsia="宋体" w:cs="Times New Roman Regular"/>
          <w:color w:val="auto"/>
          <w:sz w:val="24"/>
          <w:szCs w:val="24"/>
          <w:highlight w:val="none"/>
          <w:lang w:val="en-US" w:eastAsia="zh-CN"/>
        </w:rPr>
        <w:t xml:space="preserve">5</w:t>
      </w:r>
      <w:r>
        <w:rPr>
          <w:rFonts w:hint="default" w:ascii="Times New Roman Regular" w:hAnsi="Times New Roman Regular" w:eastAsia="宋体" w:cs="Times New Roman Regular"/>
          <w:color w:val="auto"/>
          <w:sz w:val="24"/>
          <w:szCs w:val="24"/>
          <w:highlight w:val="none"/>
          <w:lang w:val="zh-CN" w:eastAsia="zh-CN"/>
        </w:rPr>
        <w:t xml:space="preserve"> 结算周期：指在本合同项下，甲乙</w:t>
      </w:r>
      <w:r>
        <w:rPr>
          <w:rFonts w:hint="eastAsia" w:ascii="Times New Roman Regular" w:hAnsi="Times New Roman Regular" w:eastAsia="宋体" w:cs="Times New Roman Regular"/>
          <w:color w:val="auto"/>
          <w:sz w:val="24"/>
          <w:szCs w:val="24"/>
          <w:highlight w:val="none"/>
          <w:lang w:val="en-US" w:eastAsia="zh-CN"/>
        </w:rPr>
        <w:t xml:space="preserve">双方</w:t>
      </w:r>
      <w:r>
        <w:rPr>
          <w:rFonts w:hint="default" w:ascii="Times New Roman Regular" w:hAnsi="Times New Roman Regular" w:eastAsia="宋体" w:cs="Times New Roman Regular"/>
          <w:color w:val="auto"/>
          <w:sz w:val="24"/>
          <w:szCs w:val="24"/>
          <w:highlight w:val="none"/>
          <w:lang w:val="zh-CN" w:eastAsia="zh-CN"/>
        </w:rPr>
        <w:t xml:space="preserve">约定固定的时间间隔，定期开展费用的结算工作。</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二、合同标的</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2.1 本合同从</w:t>
      </w:r>
      <w:r>
        <w:rPr>
          <w:rFonts w:hint="default" w:ascii="Times New Roman Regular" w:hAnsi="Times New Roman Regular" w:eastAsia="宋体" w:cs="Times New Roman Regular"/>
          <w:color w:val="auto"/>
          <w:sz w:val="24"/>
          <w:szCs w:val="24"/>
          <w:highlight w:val="none"/>
          <w:lang w:val="en-US" w:eastAsia="zh-CN"/>
        </w:rPr>
        <w:t xml:space="preserve">通过甲方验收</w:t>
      </w:r>
      <w:r>
        <w:rPr>
          <w:rFonts w:hint="default" w:ascii="Times New Roman Regular" w:hAnsi="Times New Roman Regular" w:eastAsia="宋体" w:cs="Times New Roman Regular"/>
          <w:color w:val="auto"/>
          <w:sz w:val="24"/>
          <w:szCs w:val="24"/>
          <w:highlight w:val="none"/>
          <w:lang w:val="zh-CN" w:eastAsia="zh-CN"/>
        </w:rPr>
        <w:t xml:space="preserve">之日起，提供三年服务，乙方承诺在本合同有效期内按照本合同约定每年向甲方提供</w:t>
      </w:r>
      <w:r>
        <w:rPr>
          <w:rFonts w:hint="default" w:ascii="Times New Roman Regular" w:hAnsi="Times New Roman Regular" w:eastAsia="宋体" w:cs="Times New Roman Regular"/>
          <w:color w:val="auto"/>
          <w:sz w:val="24"/>
          <w:szCs w:val="24"/>
          <w:highlight w:val="none"/>
          <w:lang w:val="en-US" w:eastAsia="zh-CN"/>
        </w:rPr>
        <w:t xml:space="preserve">年服务费不超过867.72万元</w:t>
      </w:r>
      <w:r>
        <w:rPr>
          <w:rFonts w:hint="default" w:ascii="Times New Roman Regular" w:hAnsi="Times New Roman Regular" w:eastAsia="宋体" w:cs="Times New Roman Regular"/>
          <w:color w:val="auto"/>
          <w:sz w:val="24"/>
          <w:szCs w:val="24"/>
          <w:highlight w:val="none"/>
          <w:lang w:val="zh-CN" w:eastAsia="zh-CN"/>
        </w:rPr>
        <w:t xml:space="preserve">的</w:t>
      </w:r>
      <w:r>
        <w:rPr>
          <w:rFonts w:hint="default" w:ascii="Times New Roman Regular" w:hAnsi="Times New Roman Regular" w:eastAsia="宋体" w:cs="Times New Roman Regular"/>
          <w:color w:val="auto"/>
          <w:sz w:val="24"/>
          <w:szCs w:val="24"/>
          <w:highlight w:val="none"/>
          <w:lang w:val="en-US" w:eastAsia="zh-CN"/>
        </w:rPr>
        <w:t xml:space="preserve">国产智能算力</w:t>
      </w:r>
      <w:r>
        <w:rPr>
          <w:rFonts w:hint="default" w:ascii="Times New Roman Regular" w:hAnsi="Times New Roman Regular" w:eastAsia="宋体" w:cs="Times New Roman Regular"/>
          <w:color w:val="auto"/>
          <w:sz w:val="24"/>
          <w:szCs w:val="24"/>
          <w:highlight w:val="none"/>
          <w:lang w:val="zh-CN" w:eastAsia="zh-CN"/>
        </w:rPr>
        <w:t xml:space="preserve">服务、算力统一调度</w:t>
      </w:r>
      <w:r>
        <w:rPr>
          <w:rFonts w:hint="default" w:ascii="Times New Roman Regular" w:hAnsi="Times New Roman Regular" w:eastAsia="宋体" w:cs="Times New Roman Regular"/>
          <w:color w:val="auto"/>
          <w:sz w:val="24"/>
          <w:szCs w:val="24"/>
          <w:highlight w:val="none"/>
          <w:lang w:val="en-US" w:eastAsia="zh-CN"/>
        </w:rPr>
        <w:t xml:space="preserve">服务和</w:t>
      </w:r>
      <w:r>
        <w:rPr>
          <w:rFonts w:hint="default" w:ascii="Times New Roman Regular" w:hAnsi="Times New Roman Regular" w:eastAsia="宋体" w:cs="Times New Roman Regular"/>
          <w:color w:val="auto"/>
          <w:sz w:val="24"/>
          <w:szCs w:val="24"/>
          <w:highlight w:val="none"/>
          <w:lang w:val="zh-CN" w:eastAsia="zh-CN"/>
        </w:rPr>
        <w:t xml:space="preserve">AI使能工具</w:t>
      </w:r>
      <w:r>
        <w:rPr>
          <w:rFonts w:hint="default" w:ascii="Times New Roman Regular" w:hAnsi="Times New Roman Regular" w:eastAsia="宋体" w:cs="Times New Roman Regular"/>
          <w:color w:val="auto"/>
          <w:sz w:val="24"/>
          <w:szCs w:val="24"/>
          <w:highlight w:val="none"/>
          <w:lang w:val="en-US" w:eastAsia="zh-CN"/>
        </w:rPr>
        <w:t xml:space="preserve">服务</w:t>
      </w:r>
      <w:r>
        <w:rPr>
          <w:rFonts w:hint="default" w:ascii="Times New Roman Regular" w:hAnsi="Times New Roman Regular" w:eastAsia="宋体" w:cs="Times New Roman Regular"/>
          <w:color w:val="auto"/>
          <w:sz w:val="24"/>
          <w:szCs w:val="24"/>
          <w:highlight w:val="none"/>
          <w:lang w:val="zh-CN" w:eastAsia="zh-CN"/>
        </w:rPr>
        <w:t xml:space="preserve">(具体产品见附件一《</w:t>
      </w:r>
      <w:r>
        <w:rPr>
          <w:rFonts w:hint="default" w:ascii="Times New Roman Regular" w:hAnsi="Times New Roman Regular" w:eastAsia="宋体" w:cs="Times New Roman Regular"/>
          <w:color w:val="auto"/>
          <w:sz w:val="24"/>
          <w:szCs w:val="24"/>
          <w:highlight w:val="none"/>
          <w:lang w:val="en-US" w:eastAsia="zh-CN"/>
        </w:rPr>
        <w:t xml:space="preserve">国产智能算力</w:t>
      </w:r>
      <w:r>
        <w:rPr>
          <w:rFonts w:hint="default" w:ascii="Times New Roman Regular" w:hAnsi="Times New Roman Regular" w:eastAsia="宋体" w:cs="Times New Roman Regular"/>
          <w:color w:val="auto"/>
          <w:sz w:val="24"/>
          <w:szCs w:val="24"/>
          <w:highlight w:val="none"/>
          <w:lang w:val="zh-CN" w:eastAsia="zh-CN"/>
        </w:rPr>
        <w:t xml:space="preserve">服务产品报价单》)，三年采购预算合计不超过</w:t>
      </w:r>
      <w:r>
        <w:rPr>
          <w:rFonts w:hint="default" w:ascii="Times New Roman Regular" w:hAnsi="Times New Roman Regular" w:eastAsia="宋体" w:cs="Times New Roman Regular"/>
          <w:color w:val="auto"/>
          <w:sz w:val="24"/>
          <w:szCs w:val="24"/>
          <w:highlight w:val="none"/>
          <w:lang w:val="en-US" w:eastAsia="zh-CN"/>
        </w:rPr>
        <w:t xml:space="preserve">2603.16</w:t>
      </w:r>
      <w:r>
        <w:rPr>
          <w:rFonts w:hint="default" w:ascii="Times New Roman Regular" w:hAnsi="Times New Roman Regular" w:eastAsia="宋体" w:cs="Times New Roman Regular"/>
          <w:color w:val="auto"/>
          <w:sz w:val="24"/>
          <w:szCs w:val="24"/>
          <w:highlight w:val="none"/>
        </w:rPr>
        <w:t xml:space="preserve">万元</w:t>
      </w:r>
      <w:r>
        <w:rPr>
          <w:rFonts w:hint="default" w:ascii="Times New Roman Regular" w:hAnsi="Times New Roman Regular" w:eastAsia="宋体" w:cs="Times New Roman Regular"/>
          <w:color w:val="auto"/>
          <w:sz w:val="24"/>
          <w:szCs w:val="24"/>
          <w:highlight w:val="none"/>
          <w:lang w:val="zh-CN" w:eastAsia="zh-CN"/>
        </w:rPr>
        <w:t xml:space="preserve">（</w:t>
      </w:r>
      <w:r>
        <w:rPr>
          <w:rFonts w:hint="default" w:ascii="Times New Roman Regular" w:hAnsi="Times New Roman Regular" w:eastAsia="宋体" w:cs="Times New Roman Regular"/>
          <w:color w:val="auto"/>
          <w:sz w:val="24"/>
          <w:szCs w:val="24"/>
          <w:highlight w:val="none"/>
          <w:lang w:val="en-US" w:eastAsia="zh-CN"/>
        </w:rPr>
        <w:t xml:space="preserve">贰仟陆佰零叁万壹仟陆佰</w:t>
      </w:r>
      <w:r>
        <w:rPr>
          <w:rFonts w:hint="default" w:ascii="Times New Roman Regular" w:hAnsi="Times New Roman Regular" w:eastAsia="宋体" w:cs="Times New Roman Regular"/>
          <w:color w:val="auto"/>
          <w:sz w:val="24"/>
          <w:szCs w:val="24"/>
          <w:highlight w:val="none"/>
          <w:lang w:val="zh-CN" w:eastAsia="zh-CN"/>
        </w:rPr>
        <w:t xml:space="preserve">元整）。</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三、价格确认方式</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szCs w:val="24"/>
          <w:highlight w:val="none"/>
          <w:lang w:val="zh-CN" w:eastAsia="zh-CN"/>
        </w:rPr>
        <w:t xml:space="preserve">3.1 </w:t>
      </w:r>
      <w:r>
        <w:rPr>
          <w:rFonts w:hint="default" w:ascii="Times New Roman Regular" w:hAnsi="Times New Roman Regular" w:eastAsia="宋体" w:cs="Times New Roman Regular"/>
          <w:color w:val="auto"/>
          <w:sz w:val="24"/>
          <w:highlight w:val="none"/>
          <w:lang w:val="zh-CN"/>
        </w:rPr>
        <w:t xml:space="preserve">甲乙双方根据市场行情和国家相关政策每年度审订服务产品报价一次，并签订书面补充协议。甲方保留在其他时间调整价格的权利。调价生效后，存量服务和新增服务均按新报价结算。</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四、订单、结算及付款方式</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4.</w:t>
      </w:r>
      <w:r>
        <w:rPr>
          <w:rFonts w:hint="default" w:ascii="Times New Roman Regular" w:hAnsi="Times New Roman Regular" w:eastAsia="宋体" w:cs="Times New Roman Regular"/>
          <w:color w:val="auto"/>
          <w:sz w:val="24"/>
          <w:szCs w:val="24"/>
          <w:highlight w:val="none"/>
          <w:lang w:val="en-US" w:eastAsia="zh-CN"/>
        </w:rPr>
        <w:t xml:space="preserve">1</w:t>
      </w:r>
      <w:r>
        <w:rPr>
          <w:rFonts w:hint="default" w:ascii="Times New Roman Regular" w:hAnsi="Times New Roman Regular" w:eastAsia="宋体" w:cs="Times New Roman Regular"/>
          <w:color w:val="auto"/>
          <w:sz w:val="24"/>
          <w:szCs w:val="24"/>
          <w:highlight w:val="none"/>
          <w:lang w:val="zh-CN" w:eastAsia="zh-CN"/>
        </w:rPr>
        <w:t xml:space="preserve"> 在本合同有效期内，甲方通过《</w:t>
      </w:r>
      <w:r>
        <w:rPr>
          <w:rFonts w:hint="default" w:ascii="Times New Roman Regular" w:hAnsi="Times New Roman Regular" w:eastAsia="宋体" w:cs="Times New Roman Regular"/>
          <w:color w:val="auto"/>
          <w:sz w:val="24"/>
          <w:szCs w:val="24"/>
          <w:highlight w:val="none"/>
          <w:lang w:val="en-US" w:eastAsia="zh-CN"/>
        </w:rPr>
        <w:t xml:space="preserve">国产智能算力</w:t>
      </w:r>
      <w:r>
        <w:rPr>
          <w:rFonts w:hint="default" w:ascii="Times New Roman Regular" w:hAnsi="Times New Roman Regular" w:eastAsia="宋体" w:cs="Times New Roman Regular"/>
          <w:color w:val="auto"/>
          <w:sz w:val="24"/>
          <w:szCs w:val="24"/>
          <w:highlight w:val="none"/>
          <w:lang w:val="zh-CN" w:eastAsia="zh-CN"/>
        </w:rPr>
        <w:t xml:space="preserve">服务费用结算单》的形式与乙方进行结算。</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4.</w:t>
      </w:r>
      <w:r>
        <w:rPr>
          <w:rFonts w:hint="default" w:ascii="Times New Roman Regular" w:hAnsi="Times New Roman Regular" w:eastAsia="宋体" w:cs="Times New Roman Regular"/>
          <w:color w:val="auto"/>
          <w:sz w:val="24"/>
          <w:szCs w:val="24"/>
          <w:highlight w:val="none"/>
          <w:lang w:val="en-US" w:eastAsia="zh-CN"/>
        </w:rPr>
        <w:t xml:space="preserve">2</w:t>
      </w:r>
      <w:r>
        <w:rPr>
          <w:rFonts w:hint="default" w:ascii="Times New Roman Regular" w:hAnsi="Times New Roman Regular" w:eastAsia="宋体" w:cs="Times New Roman Regular"/>
          <w:color w:val="auto"/>
          <w:sz w:val="24"/>
          <w:szCs w:val="24"/>
          <w:highlight w:val="none"/>
          <w:lang w:val="zh-CN" w:eastAsia="zh-CN"/>
        </w:rPr>
        <w:t xml:space="preserve"> 甲、乙双方之间发生的一切费用均以人民币结算及支付，由甲方通过银行转账的形式将应付费用付至如下银行账号：</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账户名称：</w:t>
      </w:r>
      <w:r>
        <w:rPr>
          <w:rFonts w:hint="default" w:ascii="Times New Roman Regular" w:hAnsi="Times New Roman Regular" w:eastAsia="宋体" w:cs="Times New Roman Regular"/>
          <w:color w:val="auto"/>
          <w:sz w:val="24"/>
          <w:szCs w:val="24"/>
          <w:highlight w:val="none"/>
          <w:lang w:val="zh-CN" w:eastAsia="zh-CN"/>
        </w:rPr>
        <w:tab/>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银行账号：</w:t>
      </w:r>
      <w:r>
        <w:rPr>
          <w:rFonts w:hint="default" w:ascii="Times New Roman Regular" w:hAnsi="Times New Roman Regular" w:eastAsia="宋体" w:cs="Times New Roman Regular"/>
          <w:color w:val="auto"/>
          <w:sz w:val="24"/>
          <w:szCs w:val="24"/>
          <w:highlight w:val="none"/>
          <w:lang w:val="zh-CN" w:eastAsia="zh-CN"/>
        </w:rPr>
        <w:tab/>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开户银行：</w:t>
      </w:r>
      <w:r>
        <w:rPr>
          <w:rFonts w:hint="default" w:ascii="Times New Roman Regular" w:hAnsi="Times New Roman Regular" w:eastAsia="宋体" w:cs="Times New Roman Regular"/>
          <w:color w:val="auto"/>
          <w:sz w:val="24"/>
          <w:szCs w:val="24"/>
          <w:highlight w:val="none"/>
          <w:lang w:val="zh-CN" w:eastAsia="zh-CN"/>
        </w:rPr>
        <w:tab/>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4.</w:t>
      </w:r>
      <w:r>
        <w:rPr>
          <w:rFonts w:hint="default" w:ascii="Times New Roman Regular" w:hAnsi="Times New Roman Regular" w:eastAsia="宋体" w:cs="Times New Roman Regular"/>
          <w:color w:val="auto"/>
          <w:sz w:val="24"/>
          <w:szCs w:val="24"/>
          <w:highlight w:val="none"/>
          <w:lang w:val="en-US" w:eastAsia="zh-CN"/>
        </w:rPr>
        <w:t xml:space="preserve">3</w:t>
      </w:r>
      <w:r>
        <w:rPr>
          <w:rFonts w:hint="default" w:ascii="Times New Roman Regular" w:hAnsi="Times New Roman Regular" w:eastAsia="宋体" w:cs="Times New Roman Regular"/>
          <w:color w:val="auto"/>
          <w:sz w:val="24"/>
          <w:szCs w:val="24"/>
          <w:highlight w:val="none"/>
          <w:lang w:val="zh-CN" w:eastAsia="zh-CN"/>
        </w:rPr>
        <w:t xml:space="preserve"> </w:t>
      </w:r>
      <w:r>
        <w:rPr>
          <w:rFonts w:hint="default" w:ascii="Times New Roman Regular" w:hAnsi="Times New Roman Regular" w:eastAsia="宋体" w:cs="Times New Roman Regular"/>
          <w:b/>
          <w:color w:val="auto"/>
          <w:sz w:val="24"/>
          <w:szCs w:val="24"/>
          <w:highlight w:val="none"/>
          <w:lang w:val="en-US" w:eastAsia="zh-CN"/>
        </w:rPr>
        <w:t xml:space="preserve">合同签订后，甲方支付合同价的30%作为本项目的预付款</w:t>
      </w:r>
      <w:r>
        <w:rPr>
          <w:rFonts w:hint="default" w:ascii="Times New Roman Regular" w:hAnsi="Times New Roman Regular" w:eastAsia="宋体" w:cs="Times New Roman Regular"/>
          <w:b/>
          <w:bCs w:val="0"/>
          <w:color w:val="auto"/>
          <w:sz w:val="24"/>
          <w:highlight w:val="none"/>
        </w:rPr>
        <w:t xml:space="preserve">（签订合同时，乙方明确表示无需预付款的或主动要求降低预付款比例的，可作出相应调整）</w:t>
      </w:r>
      <w:r>
        <w:rPr>
          <w:rFonts w:hint="default" w:ascii="Times New Roman Regular" w:hAnsi="Times New Roman Regular" w:eastAsia="宋体" w:cs="Times New Roman Regular"/>
          <w:b/>
          <w:bCs w:val="0"/>
          <w:color w:val="auto"/>
          <w:sz w:val="24"/>
          <w:highlight w:val="none"/>
          <w:lang w:val="en-US" w:eastAsia="zh-CN"/>
        </w:rPr>
        <w:t xml:space="preserve">。</w:t>
      </w:r>
      <w:r>
        <w:rPr>
          <w:rFonts w:hint="default" w:ascii="Times New Roman Regular" w:hAnsi="Times New Roman Regular" w:eastAsia="宋体" w:cs="Times New Roman Regular"/>
          <w:b w:val="0"/>
          <w:bCs w:val="0"/>
          <w:color w:val="auto"/>
          <w:sz w:val="24"/>
          <w:highlight w:val="none"/>
          <w:lang w:val="zh-CN" w:eastAsia="zh-CN"/>
        </w:rPr>
        <w:t xml:space="preserve">从</w:t>
      </w:r>
      <w:r>
        <w:rPr>
          <w:rFonts w:hint="default" w:ascii="Times New Roman Regular" w:hAnsi="Times New Roman Regular" w:eastAsia="宋体" w:cs="Times New Roman Regular"/>
          <w:color w:val="auto"/>
          <w:sz w:val="24"/>
          <w:szCs w:val="24"/>
          <w:highlight w:val="none"/>
          <w:lang w:val="zh-CN" w:eastAsia="zh-CN"/>
        </w:rPr>
        <w:t xml:space="preserve">项目</w:t>
      </w:r>
      <w:r>
        <w:rPr>
          <w:rFonts w:hint="default" w:ascii="Times New Roman Regular" w:hAnsi="Times New Roman Regular" w:eastAsia="宋体" w:cs="Times New Roman Regular"/>
          <w:color w:val="auto"/>
          <w:sz w:val="24"/>
          <w:szCs w:val="24"/>
          <w:highlight w:val="none"/>
          <w:lang w:val="en-US" w:eastAsia="zh-CN"/>
        </w:rPr>
        <w:t xml:space="preserve">验收</w:t>
      </w:r>
      <w:r>
        <w:rPr>
          <w:rFonts w:hint="default" w:ascii="Times New Roman Regular" w:hAnsi="Times New Roman Regular" w:eastAsia="宋体" w:cs="Times New Roman Regular"/>
          <w:color w:val="auto"/>
          <w:sz w:val="24"/>
          <w:szCs w:val="24"/>
          <w:highlight w:val="none"/>
          <w:lang w:val="zh-CN" w:eastAsia="zh-CN"/>
        </w:rPr>
        <w:t xml:space="preserve">通过后起</w:t>
      </w:r>
      <w:r>
        <w:rPr>
          <w:rFonts w:hint="default" w:ascii="Times New Roman Regular" w:hAnsi="Times New Roman Regular" w:eastAsia="宋体" w:cs="Times New Roman Regular"/>
          <w:color w:val="auto"/>
          <w:sz w:val="24"/>
          <w:szCs w:val="24"/>
          <w:highlight w:val="none"/>
          <w:lang w:val="en-US" w:eastAsia="zh-CN"/>
        </w:rPr>
        <w:t xml:space="preserve">，每半年为一个结算周期</w:t>
      </w:r>
      <w:r>
        <w:rPr>
          <w:rFonts w:hint="default" w:ascii="Times New Roman Regular" w:hAnsi="Times New Roman Regular" w:eastAsia="宋体" w:cs="Times New Roman Regular"/>
          <w:color w:val="auto"/>
          <w:sz w:val="24"/>
          <w:szCs w:val="24"/>
          <w:highlight w:val="none"/>
          <w:lang w:val="zh-CN" w:eastAsia="zh-CN"/>
        </w:rPr>
        <w:t xml:space="preserve">。每次结算前，甲方将组织开展服务考核评审，乙方在确认考核结果无误后，向甲方开具服务费用发票。甲方应在收到发票后支付服务费用。</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4.</w:t>
      </w:r>
      <w:r>
        <w:rPr>
          <w:rFonts w:hint="default" w:ascii="Times New Roman Regular" w:hAnsi="Times New Roman Regular" w:eastAsia="宋体" w:cs="Times New Roman Regular"/>
          <w:color w:val="auto"/>
          <w:sz w:val="24"/>
          <w:szCs w:val="24"/>
          <w:highlight w:val="none"/>
          <w:lang w:val="en-US" w:eastAsia="zh-CN"/>
        </w:rPr>
        <w:t xml:space="preserve">5</w:t>
      </w:r>
      <w:r>
        <w:rPr>
          <w:rFonts w:hint="default" w:ascii="Times New Roman Regular" w:hAnsi="Times New Roman Regular" w:eastAsia="宋体" w:cs="Times New Roman Regular"/>
          <w:color w:val="auto"/>
          <w:sz w:val="24"/>
          <w:szCs w:val="24"/>
          <w:highlight w:val="none"/>
          <w:lang w:val="zh-CN" w:eastAsia="zh-CN"/>
        </w:rPr>
        <w:t xml:space="preserve"> 合同双方因履行本合同所发生的银行费用及与支付有关的其它费用均由双方各自承担。</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4.</w:t>
      </w:r>
      <w:r>
        <w:rPr>
          <w:rFonts w:hint="default" w:ascii="Times New Roman Regular" w:hAnsi="Times New Roman Regular" w:eastAsia="宋体" w:cs="Times New Roman Regular"/>
          <w:color w:val="auto"/>
          <w:sz w:val="24"/>
          <w:szCs w:val="24"/>
          <w:highlight w:val="none"/>
          <w:lang w:val="en-US" w:eastAsia="zh-CN"/>
        </w:rPr>
        <w:t xml:space="preserve">6</w:t>
      </w:r>
      <w:r>
        <w:rPr>
          <w:rFonts w:hint="default" w:ascii="Times New Roman Regular" w:hAnsi="Times New Roman Regular" w:eastAsia="宋体" w:cs="Times New Roman Regular"/>
          <w:color w:val="auto"/>
          <w:sz w:val="24"/>
          <w:szCs w:val="24"/>
          <w:highlight w:val="none"/>
          <w:lang w:val="zh-CN" w:eastAsia="zh-CN"/>
        </w:rPr>
        <w:t xml:space="preserve">银行账号的账户名称、开户银行、银行</w:t>
      </w:r>
      <w:r>
        <w:rPr>
          <w:rFonts w:hint="eastAsia" w:ascii="Times New Roman Regular" w:hAnsi="Times New Roman Regular" w:eastAsia="宋体" w:cs="Times New Roman Regular"/>
          <w:color w:val="auto"/>
          <w:sz w:val="24"/>
          <w:szCs w:val="24"/>
          <w:highlight w:val="none"/>
          <w:lang w:val="en-US" w:eastAsia="zh-CN"/>
        </w:rPr>
        <w:t xml:space="preserve">账号</w:t>
      </w:r>
      <w:r>
        <w:rPr>
          <w:rFonts w:hint="default" w:ascii="Times New Roman Regular" w:hAnsi="Times New Roman Regular" w:eastAsia="宋体" w:cs="Times New Roman Regular"/>
          <w:color w:val="auto"/>
          <w:sz w:val="24"/>
          <w:szCs w:val="24"/>
          <w:highlight w:val="none"/>
          <w:lang w:val="zh-CN" w:eastAsia="zh-CN"/>
        </w:rPr>
        <w:t xml:space="preserve">以本合同提供的为准，如有变更应在合同规定的相关付款期限二十五日前，以加盖财务专用章的书面文件通知甲方。</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4.</w:t>
      </w:r>
      <w:r>
        <w:rPr>
          <w:rFonts w:hint="default" w:ascii="Times New Roman Regular" w:hAnsi="Times New Roman Regular" w:eastAsia="宋体" w:cs="Times New Roman Regular"/>
          <w:color w:val="auto"/>
          <w:sz w:val="24"/>
          <w:szCs w:val="24"/>
          <w:highlight w:val="none"/>
          <w:lang w:val="en-US" w:eastAsia="zh-CN"/>
        </w:rPr>
        <w:t xml:space="preserve">7</w:t>
      </w:r>
      <w:r>
        <w:rPr>
          <w:rFonts w:hint="default" w:ascii="Times New Roman Regular" w:hAnsi="Times New Roman Regular" w:eastAsia="宋体" w:cs="Times New Roman Regular"/>
          <w:color w:val="auto"/>
          <w:sz w:val="24"/>
          <w:szCs w:val="24"/>
          <w:highlight w:val="none"/>
          <w:lang w:val="zh-CN" w:eastAsia="zh-CN"/>
        </w:rPr>
        <w:t xml:space="preserve">服务费扣款。根据运营考核细则，甲方可对乙方服务进行考核，并根据考核情况进行扣款。</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五、税款</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5.1 甲乙双方按照相关税收法律承担各自应缴税款。该合同项下的乙方收费为包含增值税的价格。</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六、履约保证金</w:t>
      </w:r>
      <w:r/>
    </w:p>
    <w:p>
      <w:pPr>
        <w:ind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6.1乙方交纳人民币_________元作为本合同的履约保证金。</w:t>
      </w:r>
      <w:r/>
    </w:p>
    <w:p>
      <w:pPr>
        <w:ind w:firstLine="480"/>
        <w:jc w:val="both"/>
        <w:keepLines w:val="0"/>
        <w:keepNext w:val="0"/>
        <w:pageBreakBefore w:val="0"/>
        <w:spacing w:beforeAutospacing="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（备注：履约保证金金额为合同金额的10%，采购人应当对AA评级及以上政府采购供应商（需提供信用管理部门备案的第三方信用报告）免收履约保证金。）</w:t>
      </w:r>
      <w:r/>
    </w:p>
    <w:p>
      <w:pPr>
        <w:ind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6.2确需收取履约保证金的，履约保证金的缴纳形式：</w:t>
      </w:r>
      <w:r/>
    </w:p>
    <w:p>
      <w:pPr>
        <w:ind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6.2.2 如以履约保函（保险）形式缴纳履约保证金，供应商可通过政府采购电子履约保函（保险）平台（www.jsdzbh.com）在线申请履约保函（保险）。</w:t>
      </w:r>
      <w:r/>
    </w:p>
    <w:p>
      <w:pPr>
        <w:ind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6.3合同履行结束后，甲方应及时退还交纳的履约保证金。</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w:t>
      </w:r>
      <w:r>
        <w:rPr>
          <w:rFonts w:hint="default" w:ascii="Times New Roman Regular" w:hAnsi="Times New Roman Regular" w:eastAsia="宋体" w:cs="Times New Roman Regular"/>
          <w:color w:val="auto"/>
          <w:sz w:val="24"/>
          <w:szCs w:val="24"/>
          <w:highlight w:val="none"/>
          <w:lang w:val="en-US" w:eastAsia="zh-CN"/>
        </w:rPr>
        <w:t xml:space="preserve">4</w:t>
      </w:r>
      <w:r>
        <w:rPr>
          <w:rFonts w:hint="default" w:ascii="Times New Roman Regular" w:hAnsi="Times New Roman Regular" w:eastAsia="宋体" w:cs="Times New Roman Regular"/>
          <w:color w:val="auto"/>
          <w:sz w:val="24"/>
          <w:szCs w:val="24"/>
          <w:highlight w:val="none"/>
        </w:rPr>
        <w:t xml:space="preserve">履约保证金的退还：</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w:t>
      </w:r>
      <w:r>
        <w:rPr>
          <w:rFonts w:hint="default" w:ascii="Times New Roman Regular" w:hAnsi="Times New Roman Regular" w:eastAsia="宋体" w:cs="Times New Roman Regular"/>
          <w:color w:val="auto"/>
          <w:sz w:val="24"/>
          <w:szCs w:val="24"/>
          <w:highlight w:val="none"/>
          <w:lang w:val="en-US" w:eastAsia="zh-CN"/>
        </w:rPr>
        <w:t xml:space="preserve">4</w:t>
      </w:r>
      <w:r>
        <w:rPr>
          <w:rFonts w:hint="default" w:ascii="Times New Roman Regular" w:hAnsi="Times New Roman Regular" w:eastAsia="宋体" w:cs="Times New Roman Regular"/>
          <w:color w:val="auto"/>
          <w:sz w:val="24"/>
          <w:szCs w:val="24"/>
          <w:highlight w:val="none"/>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w:t>
      </w:r>
      <w:r>
        <w:rPr>
          <w:rFonts w:hint="default" w:ascii="Times New Roman Regular" w:hAnsi="Times New Roman Regular" w:eastAsia="宋体" w:cs="Times New Roman Regular"/>
          <w:color w:val="auto"/>
          <w:sz w:val="24"/>
          <w:szCs w:val="24"/>
          <w:highlight w:val="none"/>
          <w:lang w:val="en-US" w:eastAsia="zh-CN"/>
        </w:rPr>
        <w:t xml:space="preserve">4</w:t>
      </w:r>
      <w:r>
        <w:rPr>
          <w:rFonts w:hint="default" w:ascii="Times New Roman Regular" w:hAnsi="Times New Roman Regular" w:eastAsia="宋体" w:cs="Times New Roman Regular"/>
          <w:color w:val="auto"/>
          <w:sz w:val="24"/>
          <w:szCs w:val="24"/>
          <w:highlight w:val="none"/>
        </w:rPr>
        <w:t xml:space="preserve">.2时间：验收合格且采购人收到发票后30日内。</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w:t>
      </w:r>
      <w:r>
        <w:rPr>
          <w:rFonts w:hint="default" w:ascii="Times New Roman Regular" w:hAnsi="Times New Roman Regular" w:eastAsia="宋体" w:cs="Times New Roman Regular"/>
          <w:color w:val="auto"/>
          <w:sz w:val="24"/>
          <w:szCs w:val="24"/>
          <w:highlight w:val="none"/>
          <w:lang w:val="en-US" w:eastAsia="zh-CN"/>
        </w:rPr>
        <w:t xml:space="preserve">4</w:t>
      </w:r>
      <w:r>
        <w:rPr>
          <w:rFonts w:hint="default" w:ascii="Times New Roman Regular" w:hAnsi="Times New Roman Regular" w:eastAsia="宋体" w:cs="Times New Roman Regular"/>
          <w:color w:val="auto"/>
          <w:sz w:val="24"/>
          <w:szCs w:val="24"/>
          <w:highlight w:val="none"/>
        </w:rPr>
        <w:t xml:space="preserve">.3条件：按合同要求全部履约完成并经采购人验收合格。</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w:t>
      </w:r>
      <w:r>
        <w:rPr>
          <w:rFonts w:hint="default" w:ascii="Times New Roman Regular" w:hAnsi="Times New Roman Regular" w:eastAsia="宋体" w:cs="Times New Roman Regular"/>
          <w:color w:val="auto"/>
          <w:sz w:val="24"/>
          <w:szCs w:val="24"/>
          <w:highlight w:val="none"/>
          <w:lang w:val="en-US" w:eastAsia="zh-CN"/>
        </w:rPr>
        <w:t xml:space="preserve">4</w:t>
      </w:r>
      <w:r>
        <w:rPr>
          <w:rFonts w:hint="default" w:ascii="Times New Roman Regular" w:hAnsi="Times New Roman Regular" w:eastAsia="宋体" w:cs="Times New Roman Regular"/>
          <w:color w:val="auto"/>
          <w:sz w:val="24"/>
          <w:szCs w:val="24"/>
          <w:highlight w:val="none"/>
        </w:rPr>
        <w:t xml:space="preserve">.4不予退还情形：</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（2）中标人不履行与采购人订立的合同的；</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（3）中标人所供货物或服务不符合招标文件规定要求的；</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（4）中标人采取欺骗、弄虚作假方式投标的或与其它投标人串通投标的；</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（5）中标人将合同内容转包、违法分包的；</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（6）中标人故意捏造事实或伪造证明材料，进行虚假恶意投诉或反映的。</w:t>
      </w:r>
      <w:r/>
    </w:p>
    <w:p>
      <w:pPr>
        <w:ind w:firstLine="480"/>
        <w:keepLines w:val="0"/>
        <w:keepNext w:val="0"/>
        <w:pageBreakBefore w:val="0"/>
        <w:spacing w:line="500" w:lineRule="exact"/>
        <w:widowControl w:val="off"/>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w:t>
      </w:r>
      <w:r>
        <w:rPr>
          <w:rFonts w:hint="default" w:ascii="Times New Roman Regular" w:hAnsi="Times New Roman Regular" w:eastAsia="宋体" w:cs="Times New Roman Regular"/>
          <w:color w:val="auto"/>
          <w:sz w:val="24"/>
          <w:szCs w:val="24"/>
          <w:highlight w:val="none"/>
          <w:lang w:val="en-US" w:eastAsia="zh-CN"/>
        </w:rPr>
        <w:t xml:space="preserve">4</w:t>
      </w:r>
      <w:r>
        <w:rPr>
          <w:rFonts w:hint="default" w:ascii="Times New Roman Regular" w:hAnsi="Times New Roman Regular" w:eastAsia="宋体" w:cs="Times New Roman Regular"/>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七、合同转包或分包</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7.1 乙方不得将合同标的转包给他人履行。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7.2 乙方应当按照投标文件中提供的联合体协议履行合同。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7.3 乙方如有转包或未经甲方同意的分包行为，甲方有权解除合同。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八、甲方的权利和义务</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en-US" w:eastAsia="zh-CN"/>
        </w:rPr>
        <w:t xml:space="preserve">8.1 甲方有权利</w:t>
      </w:r>
      <w:r>
        <w:rPr>
          <w:rFonts w:hint="default" w:ascii="Times New Roman Regular" w:hAnsi="Times New Roman Regular" w:eastAsia="宋体" w:cs="Times New Roman Regular"/>
          <w:color w:val="auto"/>
          <w:sz w:val="24"/>
          <w:szCs w:val="24"/>
          <w:highlight w:val="none"/>
          <w:lang w:val="zh-CN" w:eastAsia="zh-CN"/>
        </w:rPr>
        <w:t xml:space="preserve">对乙方提供</w:t>
      </w:r>
      <w:r>
        <w:rPr>
          <w:rFonts w:hint="default" w:ascii="Times New Roman Regular" w:hAnsi="Times New Roman Regular" w:eastAsia="宋体" w:cs="Times New Roman Regular"/>
          <w:color w:val="auto"/>
          <w:sz w:val="24"/>
          <w:szCs w:val="24"/>
          <w:highlight w:val="none"/>
          <w:lang w:val="en-US" w:eastAsia="zh-CN"/>
        </w:rPr>
        <w:t xml:space="preserve">服务</w:t>
      </w:r>
      <w:r>
        <w:rPr>
          <w:rFonts w:hint="default" w:ascii="Times New Roman Regular" w:hAnsi="Times New Roman Regular" w:eastAsia="宋体" w:cs="Times New Roman Regular"/>
          <w:color w:val="auto"/>
          <w:sz w:val="24"/>
          <w:szCs w:val="24"/>
          <w:highlight w:val="none"/>
          <w:lang w:val="zh-CN" w:eastAsia="zh-CN"/>
        </w:rPr>
        <w:t xml:space="preserve">的质量、进度及安全性进行监督和验收。</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8.</w:t>
      </w:r>
      <w:r>
        <w:rPr>
          <w:rFonts w:hint="default" w:ascii="Times New Roman Regular" w:hAnsi="Times New Roman Regular" w:eastAsia="宋体" w:cs="Times New Roman Regular"/>
          <w:color w:val="auto"/>
          <w:sz w:val="24"/>
          <w:szCs w:val="24"/>
          <w:highlight w:val="none"/>
          <w:lang w:val="en-US" w:eastAsia="zh-CN"/>
        </w:rPr>
        <w:t xml:space="preserve">2</w:t>
      </w:r>
      <w:r>
        <w:rPr>
          <w:rFonts w:hint="default" w:ascii="Times New Roman Regular" w:hAnsi="Times New Roman Regular" w:eastAsia="宋体" w:cs="Times New Roman Regular"/>
          <w:color w:val="auto"/>
          <w:sz w:val="24"/>
          <w:szCs w:val="24"/>
          <w:highlight w:val="none"/>
          <w:lang w:val="zh-CN" w:eastAsia="zh-CN"/>
        </w:rPr>
        <w:t xml:space="preserve"> 甲方应根据合同约定按时足额支付各类费用，乙方有违约行为的除外。</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九、乙方的权利和义务</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9.1 乙方有权按合同约定要求甲方支付服务费用，若甲方逾期支付，乙方可要求支付违约金。</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en-US" w:eastAsia="zh-CN"/>
        </w:rPr>
        <w:t xml:space="preserve">9.2 </w:t>
      </w:r>
      <w:r>
        <w:rPr>
          <w:rFonts w:hint="default" w:ascii="Times New Roman Regular" w:hAnsi="Times New Roman Regular" w:eastAsia="宋体" w:cs="Times New Roman Regular"/>
          <w:color w:val="auto"/>
          <w:sz w:val="24"/>
          <w:szCs w:val="24"/>
          <w:highlight w:val="none"/>
          <w:lang w:val="zh-CN" w:eastAsia="zh-CN"/>
        </w:rPr>
        <w:t xml:space="preserve">本合同服务涉及的硬件设备、光纤链路及管理平台、</w:t>
      </w:r>
      <w:r>
        <w:rPr>
          <w:rFonts w:hint="default" w:ascii="Times New Roman Regular" w:hAnsi="Times New Roman Regular" w:eastAsia="宋体" w:cs="Times New Roman Regular"/>
          <w:color w:val="auto"/>
          <w:sz w:val="24"/>
          <w:szCs w:val="24"/>
          <w:highlight w:val="none"/>
          <w:lang w:val="en-US" w:eastAsia="zh-CN"/>
        </w:rPr>
        <w:t xml:space="preserve">软件平台</w:t>
      </w:r>
      <w:r>
        <w:rPr>
          <w:rFonts w:hint="default" w:ascii="Times New Roman Regular" w:hAnsi="Times New Roman Regular" w:eastAsia="宋体" w:cs="Times New Roman Regular"/>
          <w:color w:val="auto"/>
          <w:sz w:val="24"/>
          <w:szCs w:val="24"/>
          <w:highlight w:val="none"/>
          <w:lang w:val="zh-CN" w:eastAsia="zh-CN"/>
        </w:rPr>
        <w:t xml:space="preserve">等，</w:t>
      </w:r>
      <w:r>
        <w:rPr>
          <w:rFonts w:hint="default" w:ascii="Times New Roman Regular" w:hAnsi="Times New Roman Regular" w:eastAsia="宋体" w:cs="Times New Roman Regular"/>
          <w:color w:val="auto"/>
          <w:sz w:val="24"/>
          <w:szCs w:val="24"/>
          <w:highlight w:val="none"/>
          <w:lang w:val="en-US" w:eastAsia="zh-CN"/>
        </w:rPr>
        <w:t xml:space="preserve">产权归乙方所有，同时</w:t>
      </w:r>
      <w:r>
        <w:rPr>
          <w:rFonts w:hint="default" w:ascii="Times New Roman Regular" w:hAnsi="Times New Roman Regular" w:eastAsia="宋体" w:cs="Times New Roman Regular"/>
          <w:color w:val="auto"/>
          <w:sz w:val="24"/>
          <w:szCs w:val="24"/>
          <w:highlight w:val="none"/>
          <w:lang w:val="zh-CN" w:eastAsia="zh-CN"/>
        </w:rPr>
        <w:t xml:space="preserve">均由乙方提供并负责运维，上述设备及系统出现故障或事故，责任及费用由乙方承担。</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9.</w:t>
      </w:r>
      <w:r>
        <w:rPr>
          <w:rFonts w:hint="default" w:ascii="Times New Roman Regular" w:hAnsi="Times New Roman Regular" w:eastAsia="宋体" w:cs="Times New Roman Regular"/>
          <w:color w:val="auto"/>
          <w:sz w:val="24"/>
          <w:szCs w:val="24"/>
          <w:highlight w:val="none"/>
          <w:lang w:val="en-US" w:eastAsia="zh-CN"/>
        </w:rPr>
        <w:t xml:space="preserve">3</w:t>
      </w:r>
      <w:r>
        <w:rPr>
          <w:rFonts w:hint="default" w:ascii="Times New Roman Regular" w:hAnsi="Times New Roman Regular" w:eastAsia="宋体" w:cs="Times New Roman Regular"/>
          <w:color w:val="auto"/>
          <w:sz w:val="24"/>
          <w:szCs w:val="24"/>
          <w:highlight w:val="none"/>
          <w:lang w:val="zh-CN" w:eastAsia="zh-CN"/>
        </w:rPr>
        <w:t xml:space="preserve"> 乙方应制定切实可行的应急响应措施。在</w:t>
      </w:r>
      <w:r>
        <w:rPr>
          <w:rFonts w:hint="default" w:ascii="Times New Roman Regular" w:hAnsi="Times New Roman Regular" w:eastAsia="宋体" w:cs="Times New Roman Regular"/>
          <w:color w:val="auto"/>
          <w:sz w:val="24"/>
          <w:szCs w:val="24"/>
          <w:highlight w:val="none"/>
          <w:lang w:val="en-US" w:eastAsia="zh-CN"/>
        </w:rPr>
        <w:t xml:space="preserve">该项目服务中断时</w:t>
      </w:r>
      <w:r>
        <w:rPr>
          <w:rFonts w:hint="default" w:ascii="Times New Roman Regular" w:hAnsi="Times New Roman Regular" w:eastAsia="宋体" w:cs="Times New Roman Regular"/>
          <w:color w:val="auto"/>
          <w:sz w:val="24"/>
          <w:szCs w:val="24"/>
          <w:highlight w:val="none"/>
          <w:lang w:val="zh-CN" w:eastAsia="zh-CN"/>
        </w:rPr>
        <w:t xml:space="preserve">，组织人员判断故障原因并及时采取修改或替换等应急措施，尽快恢复。</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十、项目验收</w:t>
      </w:r>
      <w:r/>
    </w:p>
    <w:p>
      <w:pPr>
        <w:ind w:left="0"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10.1甲方依法组织履约验收工作。</w:t>
      </w:r>
      <w:r/>
    </w:p>
    <w:p>
      <w:pPr>
        <w:ind w:left="0"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zh-CN" w:eastAsia="zh-CN" w:bidi="ar-SA"/>
        </w:rPr>
        <w:t xml:space="preserve">10.</w:t>
      </w:r>
      <w:r>
        <w:rPr>
          <w:rFonts w:hint="default" w:ascii="Times New Roman Regular" w:hAnsi="Times New Roman Regular" w:eastAsia="宋体" w:cs="Times New Roman Regular"/>
          <w:color w:val="auto"/>
          <w:sz w:val="24"/>
          <w:szCs w:val="24"/>
          <w:highlight w:val="none"/>
          <w:lang w:val="en-US" w:eastAsia="zh-CN" w:bidi="ar-SA"/>
        </w:rPr>
        <w:t xml:space="preserve">2</w:t>
      </w:r>
      <w:r>
        <w:rPr>
          <w:rFonts w:hint="default" w:ascii="Times New Roman Regular" w:hAnsi="Times New Roman Regular" w:eastAsia="宋体" w:cs="Times New Roman Regular"/>
          <w:color w:val="auto"/>
          <w:sz w:val="24"/>
          <w:szCs w:val="24"/>
          <w:highlight w:val="none"/>
          <w:lang w:val="zh-CN" w:eastAsia="zh-CN" w:bidi="ar-SA"/>
        </w:rPr>
        <w:t xml:space="preserve">合同签订后，乙方</w:t>
      </w:r>
      <w:r>
        <w:rPr>
          <w:rFonts w:hint="default" w:ascii="Times New Roman Regular" w:hAnsi="Times New Roman Regular" w:eastAsia="宋体" w:cs="Times New Roman Regular"/>
          <w:color w:val="auto"/>
          <w:sz w:val="24"/>
          <w:szCs w:val="24"/>
          <w:highlight w:val="none"/>
          <w:lang w:val="en-US" w:eastAsia="zh-CN" w:bidi="ar-SA"/>
        </w:rPr>
        <w:t xml:space="preserve">应按合同约定</w:t>
      </w:r>
      <w:r>
        <w:rPr>
          <w:rFonts w:hint="default" w:ascii="Times New Roman Regular" w:hAnsi="Times New Roman Regular" w:eastAsia="宋体" w:cs="Times New Roman Regular"/>
          <w:color w:val="auto"/>
          <w:sz w:val="24"/>
          <w:szCs w:val="24"/>
          <w:highlight w:val="none"/>
          <w:lang w:val="zh-CN" w:eastAsia="zh-CN" w:bidi="ar-SA"/>
        </w:rPr>
        <w:t xml:space="preserve">向甲方提供服务。本合同服务涉及的硬件设备、光纤链路及管理平台、</w:t>
      </w:r>
      <w:r>
        <w:rPr>
          <w:rFonts w:hint="default" w:ascii="Times New Roman Regular" w:hAnsi="Times New Roman Regular" w:eastAsia="宋体" w:cs="Times New Roman Regular"/>
          <w:color w:val="auto"/>
          <w:sz w:val="24"/>
          <w:szCs w:val="24"/>
          <w:highlight w:val="none"/>
          <w:lang w:val="en-US" w:eastAsia="zh-CN" w:bidi="ar-SA"/>
        </w:rPr>
        <w:t xml:space="preserve">软件平台等均部署成功并正常运营后，由乙方发起验收申请，甲方在收到乙方的验收申请后，按照采购合同的约定进行验收。</w:t>
      </w:r>
      <w:r/>
    </w:p>
    <w:p>
      <w:pPr>
        <w:ind w:left="0"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10.3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before="120" w:beforeAutospacing="0" w:after="120" w:afterAutospacing="0" w:line="500" w:lineRule="exact"/>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十一、不可抗力</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11.1 不可抗力是指本合同任何一方不能预见、不能避免且不可克服的事件，包括但不限于：</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11.1.1 自然灾害、灾难性气候、火灾等；</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11.1.2 战争或准战争状态、敌对行动、恐怖活动、骚乱、罢工等；</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11.1.3 磁电串入、黑客攻击等。</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11.1.4 电力或动力故障、网络中断、公用设施或其他电信故障；</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11.1.5 政府行为或命令，如征用、行政许可的授予及撤回、戒严、禁运、禁令等；</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11.1.6 其它责任方无法人为控制的因素或其它超出责任方合理控制范畴的事件。</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11.2 受事故影响方应尽快将所发生的不可抗力事故情况以电报或传真形式通知对方，当不可抗力事故停止或消除后，受事故影响的一方应尽快以电报或传真形式通知对方，并以挂号信证实。</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11.3 双方应尽合理努力减轻不可抗力事件的影响。如不可抗力事故的影响连续120日以上时，双方有权书面通知对方终止本合同的履行。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十二、违约责任</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12.1甲方无正当理由拒绝接受乙方提供服务的，甲方向乙方偿付拒绝接受服务合同价款总值</w:t>
      </w:r>
      <w:r>
        <w:rPr>
          <w:rFonts w:hint="default" w:ascii="Times New Roman Regular" w:hAnsi="Times New Roman Regular" w:eastAsia="宋体" w:cs="Times New Roman Regular"/>
          <w:color w:val="auto"/>
          <w:sz w:val="24"/>
          <w:szCs w:val="24"/>
          <w:highlight w:val="none"/>
          <w:u w:val="single"/>
          <w:lang w:val="en-US" w:eastAsia="zh-CN"/>
        </w:rPr>
        <w:t xml:space="preserve"> 20%  </w:t>
      </w:r>
      <w:r>
        <w:rPr>
          <w:rFonts w:hint="default" w:ascii="Times New Roman Regular" w:hAnsi="Times New Roman Regular" w:eastAsia="宋体" w:cs="Times New Roman Regular"/>
          <w:color w:val="auto"/>
          <w:sz w:val="24"/>
          <w:szCs w:val="24"/>
          <w:highlight w:val="none"/>
          <w:lang w:val="en-US" w:eastAsia="zh-CN"/>
        </w:rPr>
        <w:t xml:space="preserve">的违约金。</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12.2甲方无故逾期验收和办理合同款项支付手续的,甲方应按逾期付款总额</w:t>
      </w:r>
      <w:r>
        <w:rPr>
          <w:rFonts w:hint="default" w:ascii="Times New Roman Regular" w:hAnsi="Times New Roman Regular" w:eastAsia="宋体" w:cs="Times New Roman Regular"/>
          <w:color w:val="auto"/>
          <w:sz w:val="24"/>
          <w:szCs w:val="24"/>
          <w:highlight w:val="none"/>
          <w:u w:val="single"/>
          <w:lang w:val="en-US" w:eastAsia="zh-CN"/>
        </w:rPr>
        <w:t xml:space="preserve"> 1‰ </w:t>
      </w:r>
      <w:r>
        <w:rPr>
          <w:rFonts w:hint="default" w:ascii="Times New Roman Regular" w:hAnsi="Times New Roman Regular" w:eastAsia="宋体" w:cs="Times New Roman Regular"/>
          <w:color w:val="auto"/>
          <w:sz w:val="24"/>
          <w:szCs w:val="24"/>
          <w:highlight w:val="none"/>
          <w:lang w:val="en-US" w:eastAsia="zh-CN"/>
        </w:rPr>
        <w:t xml:space="preserve">每日向乙方支付违约金。</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12.3乙方逾期提供服务的，乙方应按逾期提供服务合同总额</w:t>
      </w:r>
      <w:r>
        <w:rPr>
          <w:rFonts w:hint="default" w:ascii="Times New Roman Regular" w:hAnsi="Times New Roman Regular" w:eastAsia="宋体" w:cs="Times New Roman Regular"/>
          <w:color w:val="auto"/>
          <w:sz w:val="24"/>
          <w:szCs w:val="24"/>
          <w:highlight w:val="none"/>
          <w:u w:val="single"/>
          <w:lang w:val="en-US" w:eastAsia="zh-CN"/>
        </w:rPr>
        <w:t xml:space="preserve"> 1‰ </w:t>
      </w:r>
      <w:r>
        <w:rPr>
          <w:rFonts w:hint="default" w:ascii="Times New Roman Regular" w:hAnsi="Times New Roman Regular" w:eastAsia="宋体" w:cs="Times New Roman Regular"/>
          <w:color w:val="auto"/>
          <w:sz w:val="24"/>
          <w:szCs w:val="24"/>
          <w:highlight w:val="none"/>
          <w:lang w:val="en-US" w:eastAsia="zh-CN"/>
        </w:rPr>
        <w:t xml:space="preserve">每日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Regular" w:hAnsi="Times New Roman Regular" w:eastAsia="宋体" w:cs="Times New Roman Regular"/>
          <w:color w:val="auto"/>
          <w:sz w:val="24"/>
          <w:szCs w:val="24"/>
          <w:highlight w:val="none"/>
          <w:u w:val="single"/>
          <w:lang w:val="en-US" w:eastAsia="zh-CN"/>
        </w:rPr>
        <w:t xml:space="preserve"> 20%  </w:t>
      </w:r>
      <w:r>
        <w:rPr>
          <w:rFonts w:hint="default" w:ascii="Times New Roman Regular" w:hAnsi="Times New Roman Regular" w:eastAsia="宋体" w:cs="Times New Roman Regular"/>
          <w:color w:val="auto"/>
          <w:sz w:val="24"/>
          <w:szCs w:val="24"/>
          <w:highlight w:val="none"/>
          <w:lang w:val="en-US" w:eastAsia="zh-CN"/>
        </w:rPr>
        <w:t xml:space="preserve">的违约金，如造成甲方损失超过违约金的，超出部分由乙方继续承担赔偿责任。 </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12.4乙方所提供服务的标准不符合合同规定及招标文件规定标准的，甲方有权拒绝接受服务，并可单方面解除合同。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十三、法律适用和争议解决</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13.1 本合同的有效性、解释、履行和争议解决应适用中华人民共和国的法律和法规。</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13.2 双方在签订、履行合同中所发生的一切争议，应通过友好协商解决。如协商不成，由甲方住所地人民法院管辖。</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十四、合同终止、生效</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14.1 合同经甲乙双方法定代表人或授权代表签字并加盖公章或合同专用章，</w:t>
      </w:r>
      <w:r>
        <w:rPr>
          <w:rFonts w:hint="default" w:ascii="Times New Roman Regular" w:hAnsi="Times New Roman Regular" w:eastAsia="宋体" w:cs="Times New Roman Regular"/>
          <w:color w:val="auto"/>
          <w:sz w:val="24"/>
          <w:szCs w:val="24"/>
          <w:highlight w:val="none"/>
          <w:lang w:val="en-US" w:eastAsia="zh-CN"/>
        </w:rPr>
        <w:t xml:space="preserve">并且验收通过后</w:t>
      </w:r>
      <w:r>
        <w:rPr>
          <w:rFonts w:hint="default" w:ascii="Times New Roman Regular" w:hAnsi="Times New Roman Regular" w:eastAsia="宋体" w:cs="Times New Roman Regular"/>
          <w:color w:val="auto"/>
          <w:sz w:val="24"/>
          <w:szCs w:val="24"/>
          <w:highlight w:val="none"/>
          <w:lang w:val="zh-CN" w:eastAsia="zh-CN"/>
        </w:rPr>
        <w:t xml:space="preserve">生效后生效，有效期为</w:t>
      </w:r>
      <w:r>
        <w:rPr>
          <w:rFonts w:hint="default" w:ascii="Times New Roman Regular" w:hAnsi="Times New Roman Regular" w:eastAsia="宋体" w:cs="Times New Roman Regular"/>
          <w:color w:val="auto"/>
          <w:sz w:val="24"/>
          <w:szCs w:val="24"/>
          <w:highlight w:val="none"/>
          <w:u w:val="single"/>
          <w:lang w:val="zh-CN" w:eastAsia="zh-CN"/>
        </w:rPr>
        <w:t xml:space="preserve">3（叁）</w:t>
      </w:r>
      <w:r>
        <w:rPr>
          <w:rFonts w:hint="default" w:ascii="Times New Roman Regular" w:hAnsi="Times New Roman Regular" w:eastAsia="宋体" w:cs="Times New Roman Regular"/>
          <w:color w:val="auto"/>
          <w:sz w:val="24"/>
          <w:szCs w:val="24"/>
          <w:highlight w:val="none"/>
          <w:lang w:val="zh-CN" w:eastAsia="zh-CN"/>
        </w:rPr>
        <w:t xml:space="preserve">年。</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十五、其它</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15.1 乙方响应采购文件的所有条款，本项目涉及的采购文件、响应文件为本合同的组成部分，如出现采购文件与合同约定不一致的，以采购文件为准。</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15.2 合同中的附件为本合同不可分割的部分，具有相同的法律效力。若合同附件与合同正文有任何冲突，以合同正文为准。</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15.3 本合同有效期内，甲、乙双方均有权对本合同的约定提出修订或补充，任何修订或补充均需采用电子合同或纸质合同等书面形式进行约定，由双方法定代表人或授权代表签字并加盖公章或合同专用章后成为合同不可分割的部分。</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15.4 本合同未尽事宜，遵照《民法典》、《政府采购法》有关条文执行。</w:t>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t xml:space="preserve">15.5 本协议壹式</w:t>
      </w:r>
      <w:r>
        <w:rPr>
          <w:rFonts w:hint="default" w:ascii="Times New Roman Regular" w:hAnsi="Times New Roman Regular" w:eastAsia="宋体" w:cs="Times New Roman Regular"/>
          <w:color w:val="auto"/>
          <w:sz w:val="24"/>
          <w:szCs w:val="24"/>
          <w:highlight w:val="none"/>
          <w:lang w:val="en-US" w:eastAsia="zh-CN"/>
        </w:rPr>
        <w:t xml:space="preserve">陆</w:t>
      </w:r>
      <w:r>
        <w:rPr>
          <w:rFonts w:hint="default" w:ascii="Times New Roman Regular" w:hAnsi="Times New Roman Regular" w:eastAsia="宋体" w:cs="Times New Roman Regular"/>
          <w:color w:val="auto"/>
          <w:sz w:val="24"/>
          <w:szCs w:val="24"/>
          <w:highlight w:val="none"/>
          <w:lang w:val="zh-CN" w:eastAsia="zh-CN"/>
        </w:rPr>
        <w:t xml:space="preserve">份，甲方、乙方各执</w:t>
      </w:r>
      <w:r>
        <w:rPr>
          <w:rFonts w:hint="default" w:ascii="Times New Roman Regular" w:hAnsi="Times New Roman Regular" w:eastAsia="宋体" w:cs="Times New Roman Regular"/>
          <w:color w:val="auto"/>
          <w:sz w:val="24"/>
          <w:szCs w:val="24"/>
          <w:highlight w:val="none"/>
          <w:lang w:val="en-US" w:eastAsia="zh-CN"/>
        </w:rPr>
        <w:t xml:space="preserve">叁</w:t>
      </w:r>
      <w:r>
        <w:rPr>
          <w:rFonts w:hint="default" w:ascii="Times New Roman Regular" w:hAnsi="Times New Roman Regular" w:eastAsia="宋体" w:cs="Times New Roman Regular"/>
          <w:color w:val="auto"/>
          <w:sz w:val="24"/>
          <w:szCs w:val="24"/>
          <w:highlight w:val="none"/>
          <w:lang w:val="zh-CN" w:eastAsia="zh-CN"/>
        </w:rPr>
        <w:t xml:space="preserve">份，均具有同等的法律效力。</w:t>
      </w:r>
      <w:r/>
    </w:p>
    <w:tbl>
      <w:tblPr>
        <w:tblStyle w:val="880"/>
        <w:tblW w:w="4998" w:type="pct"/>
        <w:tblInd w:w="2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276"/>
        <w:gridCol w:w="1280"/>
        <w:gridCol w:w="3276"/>
        <w:gridCol w:w="687"/>
      </w:tblGrid>
      <w:tr>
        <w:trPr>
          <w:trHeight w:val="375"/>
        </w:trPr>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甲方：</w:t>
            </w:r>
            <w:r/>
          </w:p>
        </w:tc>
        <w:tc>
          <w:tcPr>
            <w:shd w:val="clear" w:color="auto" w:fill="auto"/>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甲方：</w:t>
            </w:r>
            <w:r/>
          </w:p>
        </w:tc>
        <w:tc>
          <w:tcPr>
            <w:shd w:val="clear" w:color="auto" w:fill="auto"/>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地址：</w:t>
            </w:r>
            <w:r/>
          </w:p>
        </w:tc>
        <w:tc>
          <w:tcPr>
            <w:shd w:val="clear" w:color="auto" w:fill="auto"/>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地址：</w:t>
            </w:r>
            <w:r/>
          </w:p>
        </w:tc>
        <w:tc>
          <w:tcPr>
            <w:shd w:val="clear" w:color="auto" w:fill="auto"/>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806"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tc>
      </w:tr>
    </w:tbl>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r>
      <w:r/>
    </w:p>
    <w:p>
      <w:pPr>
        <w:ind w:left="0" w:right="0" w:firstLine="480"/>
        <w:jc w:val="both"/>
        <w:keepLines w:val="0"/>
        <w:keepNext w:val="0"/>
        <w:pageBreakBefore w:val="0"/>
        <w:spacing w:beforeAutospacing="0" w:afterAutospacing="0" w:line="360" w:lineRule="auto"/>
        <w:widowControl/>
        <w:rPr>
          <w:rFonts w:hint="default" w:ascii="Times New Roman Regular" w:hAnsi="Times New Roman Regular" w:eastAsia="宋体" w:cs="Times New Roman Regular"/>
          <w:color w:val="auto"/>
          <w:sz w:val="24"/>
          <w:szCs w:val="24"/>
          <w:highlight w:val="none"/>
          <w:lang w:val="zh-CN" w:eastAsia="zh-CN"/>
        </w:rPr>
      </w:pPr>
      <w:r>
        <w:rPr>
          <w:rFonts w:hint="default" w:ascii="Times New Roman Regular" w:hAnsi="Times New Roman Regular" w:eastAsia="宋体" w:cs="Times New Roman Regular"/>
          <w:color w:val="auto"/>
          <w:sz w:val="24"/>
          <w:szCs w:val="24"/>
          <w:highlight w:val="none"/>
          <w:lang w:val="zh-CN" w:eastAsia="zh-CN"/>
        </w:rPr>
      </w:r>
      <w:r/>
    </w:p>
    <w:p>
      <w:pPr>
        <w:pageBreakBefore w:val="0"/>
        <w:rPr>
          <w:rFonts w:hint="default" w:ascii="Times New Roman Regular" w:hAnsi="Times New Roman Regular" w:eastAsia="黑体" w:cs="Times New Roman Regular"/>
          <w:b/>
          <w:color w:val="auto"/>
          <w:sz w:val="44"/>
          <w:szCs w:val="44"/>
          <w:highlight w:val="none"/>
        </w:rPr>
      </w:pPr>
      <w:r>
        <w:rPr>
          <w:rFonts w:hint="default" w:ascii="Times New Roman Regular" w:hAnsi="Times New Roman Regular" w:eastAsia="黑体" w:cs="Times New Roman Regular"/>
          <w:b/>
          <w:color w:val="auto"/>
          <w:sz w:val="44"/>
          <w:szCs w:val="44"/>
          <w:highlight w:val="none"/>
        </w:rPr>
        <w:br w:type="page" w:clear="all"/>
      </w:r>
      <w:r/>
    </w:p>
    <w:p>
      <w:pPr>
        <w:pStyle w:val="891"/>
        <w:ind w:firstLine="0"/>
        <w:jc w:val="center"/>
        <w:keepLines/>
        <w:keepNext/>
        <w:pageBreakBefore w:val="0"/>
        <w:spacing w:before="260" w:beforeAutospacing="0" w:after="260" w:afterAutospacing="0" w:line="416" w:lineRule="auto"/>
        <w:widowControl w:val="off"/>
        <w:rPr>
          <w:rFonts w:hint="default" w:ascii="Times New Roman Regular" w:hAnsi="Times New Roman Regular" w:eastAsia="黑体" w:cs="Times New Roman Regular"/>
          <w:b/>
          <w:color w:val="auto"/>
          <w:sz w:val="44"/>
          <w:szCs w:val="44"/>
          <w:highlight w:val="none"/>
        </w:rPr>
        <w:outlineLvl w:val="0"/>
      </w:pPr>
      <w:r/>
      <w:bookmarkStart w:id="160" w:name="_Toc30858"/>
      <w:r>
        <w:rPr>
          <w:rFonts w:hint="default" w:ascii="Times New Roman Regular" w:hAnsi="Times New Roman Regular" w:eastAsia="黑体" w:cs="Times New Roman Regular"/>
          <w:b/>
          <w:color w:val="auto"/>
          <w:sz w:val="44"/>
          <w:szCs w:val="44"/>
          <w:highlight w:val="none"/>
        </w:rPr>
        <w:t xml:space="preserve">第</w:t>
      </w:r>
      <w:bookmarkEnd w:id="153"/>
      <w:r>
        <w:rPr>
          <w:rFonts w:hint="default" w:ascii="Times New Roman Regular" w:hAnsi="Times New Roman Regular" w:eastAsia="黑体" w:cs="Times New Roman Regular"/>
          <w:b/>
          <w:color w:val="auto"/>
          <w:sz w:val="44"/>
          <w:szCs w:val="44"/>
          <w:highlight w:val="none"/>
        </w:rPr>
        <w:t xml:space="preserve">四章  采购需求</w:t>
      </w:r>
      <w:bookmarkEnd w:id="154"/>
      <w:r/>
      <w:bookmarkEnd w:id="155"/>
      <w:r/>
      <w:bookmarkEnd w:id="156"/>
      <w:r/>
      <w:bookmarkEnd w:id="157"/>
      <w:r/>
      <w:bookmarkEnd w:id="158"/>
      <w:r/>
      <w:bookmarkEnd w:id="160"/>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项目属性：服务类项目</w:t>
      </w:r>
      <w:r/>
    </w:p>
    <w:p>
      <w:pPr>
        <w:pStyle w:val="892"/>
        <w:pageBreakBefore w:val="0"/>
        <w:widowControl/>
        <w:rPr>
          <w:rFonts w:hint="default" w:ascii="Times New Roman Regular" w:hAnsi="Times New Roman Regular" w:cs="Times New Roman Regular"/>
          <w:color w:val="auto"/>
          <w:highlight w:val="none"/>
        </w:rPr>
        <w:outlineLvl w:val="1"/>
      </w:pPr>
      <w:r/>
      <w:bookmarkStart w:id="161" w:name="_Toc14364"/>
      <w:r>
        <w:rPr>
          <w:rFonts w:hint="default" w:ascii="Times New Roman Regular" w:hAnsi="Times New Roman Regular" w:cs="Times New Roman Regular"/>
          <w:color w:val="auto"/>
          <w:highlight w:val="none"/>
        </w:rPr>
        <w:t xml:space="preserve">一、</w:t>
      </w:r>
      <w:r>
        <w:rPr>
          <w:rFonts w:hint="default" w:ascii="Times New Roman Regular" w:hAnsi="Times New Roman Regular" w:cs="Times New Roman Regular"/>
          <w:color w:val="auto"/>
          <w:highlight w:val="none"/>
          <w:lang w:val="zh-CN"/>
        </w:rPr>
        <w:t xml:space="preserve">项目</w:t>
      </w:r>
      <w:r>
        <w:rPr>
          <w:rFonts w:hint="default" w:ascii="Times New Roman Regular" w:hAnsi="Times New Roman Regular" w:cs="Times New Roman Regular"/>
          <w:color w:val="auto"/>
          <w:highlight w:val="none"/>
        </w:rPr>
        <w:t xml:space="preserve">背景</w:t>
      </w:r>
      <w:bookmarkEnd w:id="161"/>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随着数字政府建设的深入推进，盐城政务云自2015年启动建设以来，已形成一定规模的基础设施支撑能力。截至目前，已使用机柜341个、服务器1847台、存储设备453台、网络安全设备875台，开通云主机4429台，云上算力规模达11.45万核vCPU、40.39PB存储，市本级46家单位、520个信息化系统部署上云。然而，现有政务云以通用CPU算力为主，缺乏针对人工智能训练、推理等场景的专用算力支持，难以满足各部门在智能问答、视频分析、模型训练等新兴业务的需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国家及省级政策明确要求加强政务智能化建设，《关于深化智慧城市发展推进城市全域数字化转型的指导意见》《江苏省深化智慧城市发展推进城市全域数字化转型的实施方案（2025-2027年）》等文件强调了智能算力在政务领域的重要性。盐城市在房产交易、安全生产、政务服务等领域对智能算力需求迫切，但现有政务云智能算力供给不足，亟需通过“2025年江苏省政务‘一朵云’”盐城骨干节点(智能算力服务)采购项目”，补充智能算力资源，推动政务数字化转型。</w:t>
      </w:r>
      <w:r/>
    </w:p>
    <w:p>
      <w:pPr>
        <w:ind w:firstLine="482"/>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b/>
          <w:bCs/>
          <w:color w:val="auto"/>
          <w:sz w:val="24"/>
          <w:highlight w:val="none"/>
          <w:lang w:val="zh-CN"/>
        </w:rPr>
        <w:t xml:space="preserve">原平台现状：</w:t>
      </w:r>
      <w:r>
        <w:rPr>
          <w:rFonts w:hint="default" w:ascii="Times New Roman Regular" w:hAnsi="Times New Roman Regular" w:eastAsia="宋体" w:cs="Times New Roman Regular"/>
          <w:color w:val="auto"/>
          <w:sz w:val="24"/>
          <w:highlight w:val="none"/>
          <w:lang w:val="zh-CN"/>
        </w:rPr>
        <w:t xml:space="preserve">盐城政务云经过多年建设，已构建起较为完善的基础设施体系，实现了计算、存储、网络等资源的集中管理与调度，为政务部门提供了稳定的云计算服务。通过购买华为云计算服务，打造了政务云骨干节点，有效整合全市政务信息化系统，进一步提升了政务服务的集约化水平，为后续智能算力平台建设奠定了坚实基础。</w:t>
      </w:r>
      <w:r/>
    </w:p>
    <w:p>
      <w:pPr>
        <w:ind w:firstLine="482"/>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b/>
          <w:bCs/>
          <w:color w:val="auto"/>
          <w:sz w:val="24"/>
          <w:highlight w:val="none"/>
          <w:lang w:val="zh-CN"/>
        </w:rPr>
        <w:t xml:space="preserve">存在的问题：一是</w:t>
      </w:r>
      <w:r>
        <w:rPr>
          <w:rFonts w:hint="default" w:ascii="Times New Roman Regular" w:hAnsi="Times New Roman Regular" w:eastAsia="宋体" w:cs="Times New Roman Regular"/>
          <w:color w:val="auto"/>
          <w:sz w:val="24"/>
          <w:highlight w:val="none"/>
          <w:lang w:val="zh-CN"/>
        </w:rPr>
        <w:t xml:space="preserve">智能算力资源结构性短缺。现有政务云算力以通用CPU为主，缺乏GPU、NPU等专用加速芯片，无法满足大模型训练、视频实时分析、复杂算法推理等高性能计算需求。各部门在开展AI模型训练时，需单独采购算力设备，导致重复投资且资源利用率低下。</w:t>
      </w:r>
      <w:r>
        <w:rPr>
          <w:rFonts w:hint="default" w:ascii="Times New Roman Regular" w:hAnsi="Times New Roman Regular" w:eastAsia="宋体" w:cs="Times New Roman Regular"/>
          <w:b/>
          <w:bCs/>
          <w:color w:val="auto"/>
          <w:sz w:val="24"/>
          <w:highlight w:val="none"/>
          <w:lang w:val="zh-CN"/>
        </w:rPr>
        <w:t xml:space="preserve">二是</w:t>
      </w:r>
      <w:r>
        <w:rPr>
          <w:rFonts w:hint="default" w:ascii="Times New Roman Regular" w:hAnsi="Times New Roman Regular" w:eastAsia="宋体" w:cs="Times New Roman Regular"/>
          <w:color w:val="auto"/>
          <w:sz w:val="24"/>
          <w:highlight w:val="none"/>
        </w:rPr>
        <w:t xml:space="preserve">缺乏</w:t>
      </w:r>
      <w:r>
        <w:rPr>
          <w:rFonts w:hint="default" w:ascii="Times New Roman Regular" w:hAnsi="Times New Roman Regular" w:eastAsia="宋体" w:cs="Times New Roman Regular"/>
          <w:color w:val="auto"/>
          <w:sz w:val="24"/>
          <w:highlight w:val="none"/>
          <w:lang w:val="zh-CN"/>
        </w:rPr>
        <w:t xml:space="preserve">算力统筹管理机制。现有政务云缺乏算力统一调度</w:t>
      </w:r>
      <w:r>
        <w:rPr>
          <w:rFonts w:hint="default" w:ascii="Times New Roman Regular" w:hAnsi="Times New Roman Regular" w:eastAsia="宋体" w:cs="Times New Roman Regular"/>
          <w:color w:val="auto"/>
          <w:sz w:val="24"/>
          <w:highlight w:val="none"/>
        </w:rPr>
        <w:t xml:space="preserve">平台</w:t>
      </w:r>
      <w:r>
        <w:rPr>
          <w:rFonts w:hint="default" w:ascii="Times New Roman Regular" w:hAnsi="Times New Roman Regular" w:eastAsia="宋体" w:cs="Times New Roman Regular"/>
          <w:color w:val="auto"/>
          <w:sz w:val="24"/>
          <w:highlight w:val="none"/>
          <w:lang w:val="zh-CN"/>
        </w:rPr>
        <w:t xml:space="preserve">，各单位独立申请算力，人工审批流程耗时长，且算力无法根据业务优先级动态调配，</w:t>
      </w:r>
      <w:r>
        <w:rPr>
          <w:rFonts w:hint="default" w:ascii="Times New Roman Regular" w:hAnsi="Times New Roman Regular" w:eastAsia="宋体" w:cs="Times New Roman Regular"/>
          <w:color w:val="auto"/>
          <w:sz w:val="24"/>
          <w:highlight w:val="none"/>
        </w:rPr>
        <w:t xml:space="preserve">易造成</w:t>
      </w:r>
      <w:r>
        <w:rPr>
          <w:rFonts w:hint="default" w:ascii="Times New Roman Regular" w:hAnsi="Times New Roman Regular" w:eastAsia="宋体" w:cs="Times New Roman Regular"/>
          <w:color w:val="auto"/>
          <w:sz w:val="24"/>
          <w:highlight w:val="none"/>
          <w:lang w:val="zh-CN"/>
        </w:rPr>
        <w:t xml:space="preserve">高峰期算力紧张，低峰期资源闲置</w:t>
      </w:r>
      <w:r>
        <w:rPr>
          <w:rFonts w:hint="default" w:ascii="Times New Roman Regular" w:hAnsi="Times New Roman Regular" w:eastAsia="宋体" w:cs="Times New Roman Regular"/>
          <w:color w:val="auto"/>
          <w:sz w:val="24"/>
          <w:highlight w:val="none"/>
        </w:rPr>
        <w:t xml:space="preserve">。</w:t>
      </w:r>
      <w:r>
        <w:rPr>
          <w:rFonts w:hint="default" w:ascii="Times New Roman Regular" w:hAnsi="Times New Roman Regular" w:eastAsia="宋体" w:cs="Times New Roman Regular"/>
          <w:b/>
          <w:bCs/>
          <w:color w:val="auto"/>
          <w:sz w:val="24"/>
          <w:highlight w:val="none"/>
        </w:rPr>
        <w:t xml:space="preserve">三是</w:t>
      </w:r>
      <w:r>
        <w:rPr>
          <w:rFonts w:hint="default" w:ascii="Times New Roman Regular" w:hAnsi="Times New Roman Regular" w:eastAsia="宋体" w:cs="Times New Roman Regular"/>
          <w:color w:val="auto"/>
          <w:sz w:val="24"/>
          <w:highlight w:val="none"/>
        </w:rPr>
        <w:t xml:space="preserve">AI</w:t>
      </w:r>
      <w:r>
        <w:rPr>
          <w:rFonts w:hint="default" w:ascii="Times New Roman Regular" w:hAnsi="Times New Roman Regular" w:eastAsia="宋体" w:cs="Times New Roman Regular"/>
          <w:color w:val="auto"/>
          <w:sz w:val="24"/>
          <w:highlight w:val="none"/>
          <w:lang w:val="en-US" w:eastAsia="zh-CN"/>
        </w:rPr>
        <w:t xml:space="preserve">使</w:t>
      </w:r>
      <w:r>
        <w:rPr>
          <w:rFonts w:hint="default" w:ascii="Times New Roman Regular" w:hAnsi="Times New Roman Regular" w:eastAsia="宋体" w:cs="Times New Roman Regular"/>
          <w:color w:val="auto"/>
          <w:sz w:val="24"/>
          <w:highlight w:val="none"/>
        </w:rPr>
        <w:t xml:space="preserve">能工具链空白。缺乏统一平台提供零样本生成、小样本优化等标准化工具，部门需自行搭建算法训练框架，导致开发周期延长、工具链重复采购，且模型质量参差不齐，三重矛盾叠加制约政务智能化应用规模化落地。</w:t>
      </w:r>
      <w:r/>
    </w:p>
    <w:p>
      <w:pPr>
        <w:pStyle w:val="892"/>
        <w:pageBreakBefore w:val="0"/>
        <w:widowControl/>
        <w:rPr>
          <w:rFonts w:hint="default" w:ascii="Times New Roman Regular" w:hAnsi="Times New Roman Regular" w:cs="Times New Roman Regular"/>
          <w:color w:val="auto"/>
          <w:highlight w:val="none"/>
          <w:lang w:val="zh-CN"/>
        </w:rPr>
        <w:outlineLvl w:val="1"/>
      </w:pPr>
      <w:r/>
      <w:bookmarkStart w:id="162" w:name="_Toc4918"/>
      <w:r>
        <w:rPr>
          <w:rFonts w:hint="default" w:ascii="Times New Roman Regular" w:hAnsi="Times New Roman Regular" w:cs="Times New Roman Regular"/>
          <w:color w:val="auto"/>
          <w:highlight w:val="none"/>
        </w:rPr>
        <w:t xml:space="preserve">二、</w:t>
      </w:r>
      <w:r>
        <w:rPr>
          <w:rFonts w:hint="default" w:ascii="Times New Roman Regular" w:hAnsi="Times New Roman Regular" w:cs="Times New Roman Regular"/>
          <w:color w:val="auto"/>
          <w:highlight w:val="none"/>
          <w:lang w:val="zh-CN"/>
        </w:rPr>
        <w:t xml:space="preserve">项目建设总体说明</w:t>
      </w:r>
      <w:bookmarkEnd w:id="162"/>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zh-CN"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1、</w:t>
      </w:r>
      <w:r>
        <w:rPr>
          <w:rFonts w:hint="default" w:ascii="Times New Roman Regular" w:hAnsi="Times New Roman Regular" w:eastAsia="宋体" w:cs="Times New Roman Regular"/>
          <w:b/>
          <w:color w:val="auto"/>
          <w:sz w:val="24"/>
          <w:szCs w:val="36"/>
          <w:highlight w:val="none"/>
          <w:lang w:val="zh-CN" w:eastAsia="zh-CN" w:bidi="ar-SA"/>
        </w:rPr>
        <w:t xml:space="preserve"> 建设目标</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以市级统筹为核心，依托盐城政务云现有基础设施，整合全市政务部门算力需求，统筹</w:t>
      </w:r>
      <w:r>
        <w:rPr>
          <w:rFonts w:hint="default" w:ascii="Times New Roman Regular" w:hAnsi="Times New Roman Regular" w:eastAsia="宋体" w:cs="Times New Roman Regular"/>
          <w:color w:val="auto"/>
          <w:sz w:val="24"/>
          <w:szCs w:val="24"/>
          <w:highlight w:val="none"/>
          <w:lang w:val="zh-CN" w:eastAsia="zh-CN"/>
        </w:rPr>
        <w:t xml:space="preserve">采购</w:t>
      </w:r>
      <w:r>
        <w:rPr>
          <w:rFonts w:hint="default" w:ascii="Times New Roman Regular" w:hAnsi="Times New Roman Regular" w:eastAsia="宋体" w:cs="Times New Roman Regular"/>
          <w:color w:val="auto"/>
          <w:sz w:val="24"/>
          <w:szCs w:val="24"/>
          <w:highlight w:val="none"/>
          <w:lang w:val="en-US" w:eastAsia="zh-CN"/>
        </w:rPr>
        <w:t xml:space="preserve">年服务费不超过867.72万元、</w:t>
      </w:r>
      <w:r>
        <w:rPr>
          <w:rFonts w:hint="default" w:ascii="Times New Roman Regular" w:hAnsi="Times New Roman Regular" w:eastAsia="宋体" w:cs="Times New Roman Regular"/>
          <w:color w:val="auto"/>
          <w:sz w:val="24"/>
          <w:szCs w:val="24"/>
          <w:highlight w:val="none"/>
          <w:lang w:val="zh-CN" w:eastAsia="zh-CN"/>
        </w:rPr>
        <w:t xml:space="preserve">三年合计不超过</w:t>
      </w:r>
      <w:r>
        <w:rPr>
          <w:rFonts w:hint="default" w:ascii="Times New Roman Regular" w:hAnsi="Times New Roman Regular" w:eastAsia="宋体" w:cs="Times New Roman Regular"/>
          <w:color w:val="auto"/>
          <w:sz w:val="24"/>
          <w:szCs w:val="24"/>
          <w:highlight w:val="none"/>
          <w:lang w:val="en-US" w:eastAsia="zh-CN"/>
        </w:rPr>
        <w:t xml:space="preserve">2603.16</w:t>
      </w:r>
      <w:r>
        <w:rPr>
          <w:rFonts w:hint="default" w:ascii="Times New Roman Regular" w:hAnsi="Times New Roman Regular" w:eastAsia="宋体" w:cs="Times New Roman Regular"/>
          <w:color w:val="auto"/>
          <w:sz w:val="24"/>
          <w:szCs w:val="24"/>
          <w:highlight w:val="none"/>
        </w:rPr>
        <w:t xml:space="preserve">万元</w:t>
      </w:r>
      <w:r>
        <w:rPr>
          <w:rFonts w:hint="default" w:ascii="Times New Roman Regular" w:hAnsi="Times New Roman Regular" w:eastAsia="宋体" w:cs="Times New Roman Regular"/>
          <w:color w:val="auto"/>
          <w:sz w:val="24"/>
          <w:szCs w:val="24"/>
          <w:highlight w:val="none"/>
          <w:lang w:eastAsia="zh-CN"/>
        </w:rPr>
        <w:t xml:space="preserve">的</w:t>
      </w:r>
      <w:r>
        <w:rPr>
          <w:rFonts w:hint="default" w:ascii="Times New Roman Regular" w:hAnsi="Times New Roman Regular" w:eastAsia="宋体" w:cs="Times New Roman Regular"/>
          <w:color w:val="auto"/>
          <w:sz w:val="24"/>
          <w:szCs w:val="24"/>
          <w:highlight w:val="none"/>
          <w:lang w:val="en-US" w:eastAsia="zh-CN"/>
        </w:rPr>
        <w:t xml:space="preserve">智算及配套服务，</w:t>
      </w:r>
      <w:r>
        <w:rPr>
          <w:rFonts w:hint="default" w:ascii="Times New Roman Regular" w:hAnsi="Times New Roman Regular" w:eastAsia="宋体" w:cs="Times New Roman Regular"/>
          <w:color w:val="auto"/>
          <w:sz w:val="24"/>
          <w:highlight w:val="none"/>
          <w:lang w:val="zh-CN"/>
        </w:rPr>
        <w:t xml:space="preserve">构建“政务云通用底座+智能算力扩展”的市级统一</w:t>
      </w:r>
      <w:r>
        <w:rPr>
          <w:rFonts w:hint="default" w:ascii="Times New Roman Regular" w:hAnsi="Times New Roman Regular" w:eastAsia="宋体" w:cs="Times New Roman Regular"/>
          <w:color w:val="auto"/>
          <w:sz w:val="24"/>
          <w:highlight w:val="none"/>
        </w:rPr>
        <w:t xml:space="preserve">服务体系</w:t>
      </w:r>
      <w:r>
        <w:rPr>
          <w:rFonts w:hint="default" w:ascii="Times New Roman Regular" w:hAnsi="Times New Roman Regular" w:eastAsia="宋体" w:cs="Times New Roman Regular"/>
          <w:color w:val="auto"/>
          <w:sz w:val="24"/>
          <w:highlight w:val="none"/>
          <w:lang w:val="zh-CN"/>
        </w:rPr>
        <w:t xml:space="preserve">。通过算力调度平台实现跨部门资源动态分配与协同，重点支撑房产交易、政务服务、安全生产等高优先级场景智能化升级，赋能城市驾驶舱项目，</w:t>
      </w:r>
      <w:r>
        <w:rPr>
          <w:rFonts w:hint="default" w:ascii="Times New Roman Regular" w:hAnsi="Times New Roman Regular" w:eastAsia="宋体" w:cs="Times New Roman Regular"/>
          <w:color w:val="auto"/>
          <w:sz w:val="24"/>
          <w:highlight w:val="none"/>
        </w:rPr>
        <w:t xml:space="preserve">通过</w:t>
      </w:r>
      <w:r>
        <w:rPr>
          <w:rFonts w:hint="default" w:ascii="Times New Roman Regular" w:hAnsi="Times New Roman Regular" w:eastAsia="宋体" w:cs="Times New Roman Regular"/>
          <w:color w:val="auto"/>
          <w:sz w:val="24"/>
          <w:highlight w:val="none"/>
          <w:lang w:val="zh-CN"/>
        </w:rPr>
        <w:t xml:space="preserve">AI使能平台与国产化安全体系，</w:t>
      </w:r>
      <w:r>
        <w:rPr>
          <w:rFonts w:hint="default" w:ascii="Times New Roman Regular" w:hAnsi="Times New Roman Regular" w:eastAsia="宋体" w:cs="Times New Roman Regular"/>
          <w:color w:val="auto"/>
          <w:sz w:val="24"/>
          <w:highlight w:val="none"/>
        </w:rPr>
        <w:t xml:space="preserve">打造</w:t>
      </w:r>
      <w:r>
        <w:rPr>
          <w:rFonts w:hint="default" w:ascii="Times New Roman Regular" w:hAnsi="Times New Roman Regular" w:eastAsia="宋体" w:cs="Times New Roman Regular"/>
          <w:color w:val="auto"/>
          <w:sz w:val="24"/>
          <w:highlight w:val="none"/>
          <w:lang w:val="zh-CN"/>
        </w:rPr>
        <w:t xml:space="preserve">“统一规划、集约采购、按需分配”的政务智能算力服务模式，助力市数字政府建设实现“云智融合”新突破，</w:t>
      </w:r>
      <w:r>
        <w:rPr>
          <w:rFonts w:hint="default" w:ascii="Times New Roman Regular" w:hAnsi="Times New Roman Regular" w:eastAsia="宋体" w:cs="Times New Roman Regular"/>
          <w:color w:val="auto"/>
          <w:sz w:val="24"/>
          <w:highlight w:val="none"/>
        </w:rPr>
        <w:t xml:space="preserve">全面</w:t>
      </w:r>
      <w:r>
        <w:rPr>
          <w:rFonts w:hint="default" w:ascii="Times New Roman Regular" w:hAnsi="Times New Roman Regular" w:eastAsia="宋体" w:cs="Times New Roman Regular"/>
          <w:color w:val="auto"/>
          <w:sz w:val="24"/>
          <w:highlight w:val="none"/>
          <w:lang w:val="zh-CN"/>
        </w:rPr>
        <w:t xml:space="preserve">提升</w:t>
      </w:r>
      <w:r>
        <w:rPr>
          <w:rFonts w:hint="default" w:ascii="Times New Roman Regular" w:hAnsi="Times New Roman Regular" w:eastAsia="宋体" w:cs="Times New Roman Regular"/>
          <w:color w:val="auto"/>
          <w:sz w:val="24"/>
          <w:highlight w:val="none"/>
        </w:rPr>
        <w:t xml:space="preserve">我市</w:t>
      </w:r>
      <w:r>
        <w:rPr>
          <w:rFonts w:hint="default" w:ascii="Times New Roman Regular" w:hAnsi="Times New Roman Regular" w:eastAsia="宋体" w:cs="Times New Roman Regular"/>
          <w:color w:val="auto"/>
          <w:sz w:val="24"/>
          <w:highlight w:val="none"/>
          <w:lang w:val="zh-CN"/>
        </w:rPr>
        <w:t xml:space="preserve">跨部门资源</w:t>
      </w:r>
      <w:r>
        <w:rPr>
          <w:rFonts w:hint="default" w:ascii="Times New Roman Regular" w:hAnsi="Times New Roman Regular" w:eastAsia="宋体" w:cs="Times New Roman Regular"/>
          <w:color w:val="auto"/>
          <w:sz w:val="24"/>
          <w:highlight w:val="none"/>
        </w:rPr>
        <w:t xml:space="preserve">共享能力，避免</w:t>
      </w:r>
      <w:r>
        <w:rPr>
          <w:rFonts w:hint="default" w:ascii="Times New Roman Regular" w:hAnsi="Times New Roman Regular" w:eastAsia="宋体" w:cs="Times New Roman Regular"/>
          <w:color w:val="auto"/>
          <w:sz w:val="24"/>
          <w:highlight w:val="none"/>
          <w:lang w:val="zh-CN"/>
        </w:rPr>
        <w:t xml:space="preserve">算力</w:t>
      </w:r>
      <w:r>
        <w:rPr>
          <w:rFonts w:hint="default" w:ascii="Times New Roman Regular" w:hAnsi="Times New Roman Regular" w:eastAsia="宋体" w:cs="Times New Roman Regular"/>
          <w:color w:val="auto"/>
          <w:sz w:val="24"/>
          <w:highlight w:val="none"/>
        </w:rPr>
        <w:t xml:space="preserve">资源</w:t>
      </w:r>
      <w:r>
        <w:rPr>
          <w:rFonts w:hint="default" w:ascii="Times New Roman Regular" w:hAnsi="Times New Roman Regular" w:eastAsia="宋体" w:cs="Times New Roman Regular"/>
          <w:color w:val="auto"/>
          <w:sz w:val="24"/>
          <w:highlight w:val="none"/>
          <w:lang w:val="zh-CN"/>
        </w:rPr>
        <w:t xml:space="preserve">重复投资。</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zh-CN"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2、</w:t>
      </w:r>
      <w:r>
        <w:rPr>
          <w:rFonts w:hint="default" w:ascii="Times New Roman Regular" w:hAnsi="Times New Roman Regular" w:eastAsia="宋体" w:cs="Times New Roman Regular"/>
          <w:b/>
          <w:color w:val="auto"/>
          <w:sz w:val="24"/>
          <w:szCs w:val="36"/>
          <w:highlight w:val="none"/>
          <w:lang w:val="zh-CN" w:eastAsia="zh-CN" w:bidi="ar-SA"/>
        </w:rPr>
        <w:t xml:space="preserve"> 总体要求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2025年江苏省政务“一朵云”盐城骨干节点(智能算力服务)采购项目遵循“市级统筹、集约高效”原则，系统开展全市局委办算力需求调研分析，依托大数据管理中心实现需求统一归集、资源统筹调配，着力破解当前智能算力资源结构性短缺、重复建设突出、资源浪费严重等难题；同步</w:t>
      </w:r>
      <w:r>
        <w:rPr>
          <w:rFonts w:hint="default" w:ascii="Times New Roman Regular" w:hAnsi="Times New Roman Regular" w:eastAsia="宋体" w:cs="Times New Roman Regular"/>
          <w:color w:val="auto"/>
          <w:sz w:val="24"/>
          <w:highlight w:val="none"/>
        </w:rPr>
        <w:t xml:space="preserve">采购</w:t>
      </w:r>
      <w:r>
        <w:rPr>
          <w:rFonts w:hint="default" w:ascii="Times New Roman Regular" w:hAnsi="Times New Roman Regular" w:eastAsia="宋体" w:cs="Times New Roman Regular"/>
          <w:color w:val="auto"/>
          <w:sz w:val="24"/>
          <w:highlight w:val="none"/>
          <w:lang w:val="zh-CN"/>
        </w:rPr>
        <w:t xml:space="preserve">基于</w:t>
      </w:r>
      <w:r>
        <w:rPr>
          <w:rFonts w:hint="default" w:ascii="Times New Roman Regular" w:hAnsi="Times New Roman Regular" w:eastAsia="宋体" w:cs="Times New Roman Regular"/>
          <w:color w:val="auto"/>
          <w:sz w:val="24"/>
          <w:highlight w:val="none"/>
          <w:lang w:eastAsia="zh-CN"/>
        </w:rPr>
        <w:t xml:space="preserve">盐城政务云</w:t>
      </w:r>
      <w:r>
        <w:rPr>
          <w:rFonts w:hint="default" w:ascii="Times New Roman Regular" w:hAnsi="Times New Roman Regular" w:eastAsia="宋体" w:cs="Times New Roman Regular"/>
          <w:color w:val="auto"/>
          <w:sz w:val="24"/>
          <w:highlight w:val="none"/>
        </w:rPr>
        <w:t xml:space="preserve">平台</w:t>
      </w:r>
      <w:r>
        <w:rPr>
          <w:rFonts w:hint="default" w:ascii="Times New Roman Regular" w:hAnsi="Times New Roman Regular" w:eastAsia="宋体" w:cs="Times New Roman Regular"/>
          <w:color w:val="auto"/>
          <w:sz w:val="24"/>
          <w:highlight w:val="none"/>
          <w:lang w:val="zh-CN"/>
        </w:rPr>
        <w:t xml:space="preserve">的算力统一调度</w:t>
      </w:r>
      <w:r>
        <w:rPr>
          <w:rFonts w:hint="default" w:ascii="Times New Roman Regular" w:hAnsi="Times New Roman Regular" w:eastAsia="宋体" w:cs="Times New Roman Regular"/>
          <w:color w:val="auto"/>
          <w:sz w:val="24"/>
          <w:highlight w:val="none"/>
        </w:rPr>
        <w:t xml:space="preserve">服务</w:t>
      </w:r>
      <w:r>
        <w:rPr>
          <w:rFonts w:hint="default" w:ascii="Times New Roman Regular" w:hAnsi="Times New Roman Regular" w:eastAsia="宋体" w:cs="Times New Roman Regular"/>
          <w:color w:val="auto"/>
          <w:sz w:val="24"/>
          <w:highlight w:val="none"/>
          <w:lang w:val="zh-CN"/>
        </w:rPr>
        <w:t xml:space="preserve">，通过动态调配机制提升算力使用效能与资源利用率；并</w:t>
      </w:r>
      <w:r>
        <w:rPr>
          <w:rFonts w:hint="default" w:ascii="Times New Roman Regular" w:hAnsi="Times New Roman Regular" w:eastAsia="宋体" w:cs="Times New Roman Regular"/>
          <w:color w:val="auto"/>
          <w:sz w:val="24"/>
          <w:highlight w:val="none"/>
        </w:rPr>
        <w:t xml:space="preserve">采购</w:t>
      </w:r>
      <w:r>
        <w:rPr>
          <w:rFonts w:hint="default" w:ascii="Times New Roman Regular" w:hAnsi="Times New Roman Regular" w:eastAsia="宋体" w:cs="Times New Roman Regular"/>
          <w:color w:val="auto"/>
          <w:sz w:val="24"/>
          <w:highlight w:val="none"/>
          <w:lang w:val="zh-CN"/>
        </w:rPr>
        <w:t xml:space="preserve">标准化AI使能工具</w:t>
      </w:r>
      <w:r>
        <w:rPr>
          <w:rFonts w:hint="default" w:ascii="Times New Roman Regular" w:hAnsi="Times New Roman Regular" w:eastAsia="宋体" w:cs="Times New Roman Regular"/>
          <w:color w:val="auto"/>
          <w:sz w:val="24"/>
          <w:highlight w:val="none"/>
        </w:rPr>
        <w:t xml:space="preserve">服务</w:t>
      </w:r>
      <w:r>
        <w:rPr>
          <w:rFonts w:hint="default" w:ascii="Times New Roman Regular" w:hAnsi="Times New Roman Regular" w:eastAsia="宋体" w:cs="Times New Roman Regular"/>
          <w:color w:val="auto"/>
          <w:sz w:val="24"/>
          <w:highlight w:val="none"/>
          <w:lang w:val="zh-CN"/>
        </w:rPr>
        <w:t xml:space="preserve">，提供零样本生成、小样本优化等全流程服务，推动政务智能化应用提质增效，最终形成“需求整合—资源统筹—场景赋能”的智能化服务体系。</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pStyle w:val="892"/>
        <w:pageBreakBefore w:val="0"/>
        <w:widowControl/>
        <w:rPr>
          <w:rFonts w:hint="default" w:ascii="Times New Roman Regular" w:hAnsi="Times New Roman Regular" w:cs="Times New Roman Regular"/>
          <w:color w:val="auto"/>
          <w:highlight w:val="none"/>
          <w:lang w:val="zh-CN"/>
        </w:rPr>
        <w:outlineLvl w:val="1"/>
      </w:pPr>
      <w:r/>
      <w:bookmarkStart w:id="163" w:name="_Toc22498"/>
      <w:r/>
      <w:bookmarkStart w:id="164" w:name="_Hlk72073432"/>
      <w:r>
        <w:rPr>
          <w:rFonts w:hint="default" w:ascii="Times New Roman Regular" w:hAnsi="Times New Roman Regular" w:cs="Times New Roman Regular"/>
          <w:color w:val="auto"/>
          <w:highlight w:val="none"/>
        </w:rPr>
        <w:t xml:space="preserve">三、</w:t>
      </w:r>
      <w:r>
        <w:rPr>
          <w:rFonts w:hint="default" w:ascii="Times New Roman Regular" w:hAnsi="Times New Roman Regular" w:cs="Times New Roman Regular"/>
          <w:color w:val="auto"/>
          <w:highlight w:val="none"/>
          <w:lang w:val="zh-CN"/>
        </w:rPr>
        <w:t xml:space="preserve">服务需求明细</w:t>
      </w:r>
      <w:bookmarkEnd w:id="163"/>
      <w:r/>
      <w:bookmarkEnd w:id="164"/>
      <w:r/>
      <w:r/>
    </w:p>
    <w:tbl>
      <w:tblPr>
        <w:tblStyle w:val="880"/>
        <w:tblpPr w:horzAnchor="page" w:tblpX="1892" w:vertAnchor="text" w:tblpY="633" w:leftFromText="180" w:topFromText="0" w:rightFromText="180" w:bottomFromText="0"/>
        <w:tblW w:w="8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1120"/>
        <w:gridCol w:w="1920"/>
        <w:gridCol w:w="2680"/>
        <w:gridCol w:w="1020"/>
        <w:gridCol w:w="880"/>
      </w:tblGrid>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b/>
                <w:bCs/>
                <w:i w:val="0"/>
                <w:iCs w:val="0"/>
                <w:color w:val="auto"/>
                <w:sz w:val="22"/>
                <w:szCs w:val="22"/>
                <w:highlight w:val="none"/>
                <w:u w:val="none"/>
              </w:rPr>
              <w:suppressLineNumbers w:val="0"/>
            </w:pPr>
            <w:r>
              <w:rPr>
                <w:rFonts w:hint="default" w:ascii="Times New Roman Regular" w:hAnsi="Times New Roman Regular" w:eastAsia="宋体" w:cs="Times New Roman Regular"/>
                <w:b/>
                <w:bCs/>
                <w:i w:val="0"/>
                <w:iCs w:val="0"/>
                <w:color w:val="auto"/>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b/>
                <w:bCs/>
                <w:i w:val="0"/>
                <w:iCs w:val="0"/>
                <w:color w:val="auto"/>
                <w:sz w:val="22"/>
                <w:szCs w:val="22"/>
                <w:highlight w:val="none"/>
                <w:u w:val="none"/>
              </w:rPr>
              <w:suppressLineNumbers w:val="0"/>
            </w:pPr>
            <w:r>
              <w:rPr>
                <w:rFonts w:hint="default" w:ascii="Times New Roman Regular" w:hAnsi="Times New Roman Regular" w:eastAsia="宋体" w:cs="Times New Roman Regular"/>
                <w:b/>
                <w:bCs/>
                <w:i w:val="0"/>
                <w:iCs w:val="0"/>
                <w:color w:val="auto"/>
                <w:sz w:val="22"/>
                <w:szCs w:val="22"/>
                <w:highlight w:val="none"/>
                <w:u w:val="none"/>
                <w:lang w:val="en-US" w:eastAsia="zh-CN" w:bidi="ar"/>
              </w:rPr>
              <w:t xml:space="preserve">服务项目</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b/>
                <w:bCs/>
                <w:i w:val="0"/>
                <w:iCs w:val="0"/>
                <w:color w:val="auto"/>
                <w:sz w:val="22"/>
                <w:szCs w:val="22"/>
                <w:highlight w:val="none"/>
                <w:u w:val="none"/>
              </w:rPr>
              <w:suppressLineNumbers w:val="0"/>
            </w:pPr>
            <w:r>
              <w:rPr>
                <w:rFonts w:hint="default" w:ascii="Times New Roman Regular" w:hAnsi="Times New Roman Regular" w:eastAsia="宋体" w:cs="Times New Roman Regular"/>
                <w:b/>
                <w:bCs/>
                <w:i w:val="0"/>
                <w:iCs w:val="0"/>
                <w:color w:val="auto"/>
                <w:sz w:val="22"/>
                <w:szCs w:val="22"/>
                <w:highlight w:val="none"/>
                <w:u w:val="none"/>
                <w:lang w:val="en-US" w:eastAsia="zh-CN" w:bidi="ar"/>
              </w:rPr>
              <w:t xml:space="preserve">服务类别</w:t>
            </w:r>
            <w:r/>
          </w:p>
        </w:tc>
        <w:tc>
          <w:tcPr>
            <w:shd w:val="clear" w:color="auto" w:fill="ffffff"/>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b/>
                <w:bCs/>
                <w:i w:val="0"/>
                <w:iCs w:val="0"/>
                <w:color w:val="auto"/>
                <w:sz w:val="22"/>
                <w:szCs w:val="22"/>
                <w:highlight w:val="none"/>
                <w:u w:val="none"/>
              </w:rPr>
              <w:suppressLineNumbers w:val="0"/>
            </w:pPr>
            <w:r>
              <w:rPr>
                <w:rFonts w:hint="default" w:ascii="Times New Roman Regular" w:hAnsi="Times New Roman Regular" w:eastAsia="宋体" w:cs="Times New Roman Regular"/>
                <w:b/>
                <w:bCs/>
                <w:i w:val="0"/>
                <w:iCs w:val="0"/>
                <w:color w:val="auto"/>
                <w:sz w:val="22"/>
                <w:szCs w:val="22"/>
                <w:highlight w:val="none"/>
                <w:u w:val="none"/>
                <w:lang w:val="en-US" w:eastAsia="zh-CN" w:bidi="ar"/>
              </w:rPr>
              <w:t xml:space="preserve">服务内容</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b/>
                <w:bCs/>
                <w:i w:val="0"/>
                <w:iCs w:val="0"/>
                <w:color w:val="auto"/>
                <w:sz w:val="22"/>
                <w:szCs w:val="22"/>
                <w:highlight w:val="none"/>
                <w:u w:val="none"/>
              </w:rPr>
              <w:suppressLineNumbers w:val="0"/>
            </w:pPr>
            <w:r>
              <w:rPr>
                <w:rFonts w:hint="default" w:ascii="Times New Roman Regular" w:hAnsi="Times New Roman Regular" w:eastAsia="宋体" w:cs="Times New Roman Regular"/>
                <w:b/>
                <w:bCs/>
                <w:i w:val="0"/>
                <w:iCs w:val="0"/>
                <w:color w:val="auto"/>
                <w:sz w:val="22"/>
                <w:szCs w:val="22"/>
                <w:highlight w:val="none"/>
                <w:u w:val="none"/>
                <w:lang w:val="en-US" w:eastAsia="zh-CN" w:bidi="ar"/>
              </w:rPr>
              <w:t xml:space="preserve">规模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b/>
                <w:bCs/>
                <w:i w:val="0"/>
                <w:iCs w:val="0"/>
                <w:color w:val="auto"/>
                <w:sz w:val="22"/>
                <w:szCs w:val="22"/>
                <w:highlight w:val="none"/>
                <w:u w:val="none"/>
                <w:lang w:val="en-US" w:eastAsia="zh-CN" w:bidi="ar"/>
              </w:rPr>
              <w:suppressLineNumbers w:val="0"/>
            </w:pPr>
            <w:r>
              <w:rPr>
                <w:rFonts w:hint="default" w:ascii="Times New Roman Regular" w:hAnsi="Times New Roman Regular" w:eastAsia="宋体" w:cs="Times New Roman Regular"/>
                <w:b/>
                <w:bCs/>
                <w:i w:val="0"/>
                <w:iCs w:val="0"/>
                <w:color w:val="auto"/>
                <w:sz w:val="22"/>
                <w:szCs w:val="22"/>
                <w:highlight w:val="none"/>
                <w:u w:val="none"/>
                <w:lang w:val="en-US" w:eastAsia="zh-CN" w:bidi="ar"/>
              </w:rPr>
              <w:t xml:space="preserve">备注</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政务智算硬件服务</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国产智算服务（训练）</w:t>
            </w:r>
            <w:r/>
          </w:p>
        </w:tc>
        <w:tc>
          <w:tcPr>
            <w:shd w:val="clear" w:color="auto" w:fill="ffffff"/>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ind w:firstLine="0"/>
              <w:jc w:val="left"/>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国产高性能训练服务</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lang w:val="en-US" w:eastAsia="zh-CN"/>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具体采购数量以实际应用为准，据实结算</w:t>
            </w:r>
            <w:r>
              <w:rPr>
                <w:rFonts w:hint="default" w:ascii="Times New Roman Regular" w:hAnsi="Times New Roman Regular" w:eastAsia="宋体" w:cs="Times New Roman Regular"/>
                <w:color w:val="auto"/>
                <w:sz w:val="24"/>
                <w:highlight w:val="none"/>
                <w:lang w:val="en-US" w:eastAsia="zh-CN"/>
              </w:rPr>
              <w:t xml:space="preserve">。</w:t>
            </w:r>
            <w:r/>
          </w:p>
        </w:tc>
        <w:tc>
          <w:tcPr>
            <w:shd w:val="clear" w:color="auto" w:fill="ffffff"/>
            <w:tcBorders>
              <w:top w:val="single" w:color="000000" w:sz="4" w:space="0"/>
              <w:left w:val="single" w:color="000000" w:sz="4" w:space="0"/>
              <w:right w:val="single" w:color="000000" w:sz="4" w:space="0"/>
            </w:tcBorders>
            <w:tcW w:w="880" w:type="dxa"/>
            <w:vAlign w:val="center"/>
            <w:vMerge w:val="restart"/>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color w:val="auto"/>
                <w:sz w:val="24"/>
                <w:highlight w:val="none"/>
                <w:lang w:val="en-US" w:eastAsia="zh-CN"/>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3年不超过2603.16万</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pPr>
            <w:r>
              <w:rPr>
                <w:rFonts w:hint="default" w:ascii="Times New Roman Regular" w:hAnsi="Times New Roman Regular" w:eastAsia="宋体" w:cs="Times New Roman Regular"/>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国产智算服务1（推理）</w:t>
            </w:r>
            <w:r/>
          </w:p>
        </w:tc>
        <w:tc>
          <w:tcPr>
            <w:shd w:val="clear" w:color="auto" w:fill="ffffff"/>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ind w:firstLine="0"/>
              <w:jc w:val="left"/>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国产高性能推理服务</w:t>
            </w:r>
            <w:r/>
          </w:p>
        </w:tc>
        <w:tc>
          <w:tcPr>
            <w:shd w:val="clear" w:color="auto" w:fill="ffffff"/>
            <w:tcBorders>
              <w:left w:val="single" w:color="000000" w:sz="4" w:space="0"/>
              <w:right w:val="single" w:color="000000" w:sz="4" w:space="0"/>
            </w:tcBorders>
            <w:tcW w:w="102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rPr>
            </w:r>
            <w:r/>
          </w:p>
        </w:tc>
        <w:tc>
          <w:tcPr>
            <w:shd w:val="clear" w:color="auto" w:fill="ffffff"/>
            <w:tcBorders>
              <w:left w:val="single" w:color="000000" w:sz="4" w:space="0"/>
              <w:right w:val="single" w:color="000000" w:sz="4" w:space="0"/>
            </w:tcBorders>
            <w:tcW w:w="88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rPr>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pPr>
            <w:r>
              <w:rPr>
                <w:rFonts w:hint="default" w:ascii="Times New Roman Regular" w:hAnsi="Times New Roman Regular" w:eastAsia="宋体" w:cs="Times New Roman Regular"/>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国产智算服务2（推理）</w:t>
            </w:r>
            <w:r/>
          </w:p>
        </w:tc>
        <w:tc>
          <w:tcPr>
            <w:shd w:val="clear" w:color="auto" w:fill="ffffff"/>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ind w:firstLine="0"/>
              <w:jc w:val="left"/>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国产中性能推理服务</w:t>
            </w:r>
            <w:r/>
          </w:p>
        </w:tc>
        <w:tc>
          <w:tcPr>
            <w:shd w:val="clear" w:color="auto" w:fill="ffffff"/>
            <w:tcBorders>
              <w:left w:val="single" w:color="000000" w:sz="4" w:space="0"/>
              <w:right w:val="single" w:color="000000" w:sz="4" w:space="0"/>
            </w:tcBorders>
            <w:tcW w:w="102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rPr>
            </w:r>
            <w:r/>
          </w:p>
        </w:tc>
        <w:tc>
          <w:tcPr>
            <w:shd w:val="clear" w:color="auto" w:fill="ffffff"/>
            <w:tcBorders>
              <w:left w:val="single" w:color="000000" w:sz="4" w:space="0"/>
              <w:right w:val="single" w:color="000000" w:sz="4" w:space="0"/>
            </w:tcBorders>
            <w:tcW w:w="88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rPr>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pPr>
            <w:r>
              <w:rPr>
                <w:rFonts w:hint="default" w:ascii="Times New Roman Regular" w:hAnsi="Times New Roman Regular" w:eastAsia="宋体" w:cs="Times New Roman Regular"/>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国产智算服务3（视图推理）</w:t>
            </w:r>
            <w:r/>
          </w:p>
        </w:tc>
        <w:tc>
          <w:tcPr>
            <w:shd w:val="clear" w:color="auto" w:fill="ffffff"/>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ind w:firstLine="0"/>
              <w:jc w:val="left"/>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国产视图推理服务</w:t>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rPr>
            </w:r>
            <w:r/>
          </w:p>
        </w:tc>
        <w:tc>
          <w:tcPr>
            <w:shd w:val="clear" w:color="auto" w:fill="ffffff"/>
            <w:tcBorders>
              <w:left w:val="single" w:color="000000" w:sz="4" w:space="0"/>
              <w:right w:val="single" w:color="000000" w:sz="4" w:space="0"/>
            </w:tcBorders>
            <w:tcW w:w="88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政务智算软件服务</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算力调度服务</w:t>
            </w:r>
            <w:r/>
          </w:p>
        </w:tc>
        <w:tc>
          <w:tcPr>
            <w:shd w:val="clear" w:color="auto" w:fill="ffffff"/>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ind w:firstLine="0"/>
              <w:jc w:val="left"/>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实现异构资源纳管、动态分配、跨部门配额管理、智能计费</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1套</w:t>
            </w:r>
            <w:r/>
          </w:p>
        </w:tc>
        <w:tc>
          <w:tcPr>
            <w:shd w:val="clear" w:color="auto" w:fill="ffffff"/>
            <w:tcBorders>
              <w:left w:val="single" w:color="000000" w:sz="4" w:space="0"/>
              <w:right w:val="single" w:color="000000" w:sz="4" w:space="0"/>
            </w:tcBorders>
            <w:tcW w:w="88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lang w:val="en-US" w:eastAsia="zh-CN" w:bidi="ar"/>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pPr>
            <w:r>
              <w:rPr>
                <w:rFonts w:hint="default" w:ascii="Times New Roman Regular" w:hAnsi="Times New Roman Regular" w:eastAsia="宋体" w:cs="Times New Roman Regular"/>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AI使能服务</w:t>
            </w:r>
            <w:r/>
          </w:p>
        </w:tc>
        <w:tc>
          <w:tcPr>
            <w:shd w:val="clear" w:color="auto" w:fill="ffffff"/>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ind w:firstLine="0"/>
              <w:jc w:val="left"/>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提供：大模型部署、模型微调工具、合规检测（敏感词过滤/意识形态审查）、多模态处理（图像/语音）、视图大模型服务</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t xml:space="preserve">1套</w:t>
            </w:r>
            <w:r/>
          </w:p>
        </w:tc>
        <w:tc>
          <w:tcPr>
            <w:shd w:val="clear" w:color="auto" w:fill="ffffff"/>
            <w:tcBorders>
              <w:left w:val="single" w:color="000000" w:sz="4" w:space="0"/>
              <w:bottom w:val="single" w:color="000000" w:sz="4" w:space="0"/>
              <w:right w:val="single" w:color="000000" w:sz="4" w:space="0"/>
            </w:tcBorders>
            <w:tcW w:w="880" w:type="dxa"/>
            <w:vAlign w:val="center"/>
            <w:vMerge w:val="continue"/>
            <w:textDirection w:val="lrTb"/>
            <w:noWrap/>
          </w:tcPr>
          <w:p>
            <w:pPr>
              <w:ind w:firstLine="0"/>
              <w:jc w:val="center"/>
              <w:keepLines w:val="0"/>
              <w:keepNext w:val="0"/>
              <w:pageBreakBefore w:val="0"/>
              <w:spacing w:line="240" w:lineRule="auto"/>
              <w:widowControl/>
              <w:rPr>
                <w:rFonts w:hint="default" w:ascii="Times New Roman Regular" w:hAnsi="Times New Roman Regular" w:eastAsia="宋体" w:cs="Times New Roman Regular"/>
                <w:i w:val="0"/>
                <w:iCs w:val="0"/>
                <w:color w:val="auto"/>
                <w:sz w:val="22"/>
                <w:szCs w:val="22"/>
                <w:highlight w:val="none"/>
                <w:u w:val="none"/>
                <w:lang w:val="en-US" w:eastAsia="zh-CN" w:bidi="ar"/>
              </w:rPr>
              <w:suppressLineNumbers w:val="0"/>
            </w:pPr>
            <w:r>
              <w:rPr>
                <w:rFonts w:hint="default" w:ascii="Times New Roman Regular" w:hAnsi="Times New Roman Regular" w:eastAsia="宋体" w:cs="Times New Roman Regular"/>
                <w:i w:val="0"/>
                <w:iCs w:val="0"/>
                <w:color w:val="auto"/>
                <w:sz w:val="22"/>
                <w:szCs w:val="22"/>
                <w:highlight w:val="none"/>
                <w:u w:val="none"/>
                <w:lang w:val="en-US" w:eastAsia="zh-CN" w:bidi="ar"/>
              </w:rPr>
            </w:r>
            <w:r/>
          </w:p>
        </w:tc>
      </w:tr>
    </w:tbl>
    <w:p>
      <w:pPr>
        <w:ind w:left="0" w:firstLine="0"/>
        <w:pageBreakBefore w:val="0"/>
        <w:spacing w:line="360" w:lineRule="auto"/>
        <w:widowControl/>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r>
      <w:r/>
    </w:p>
    <w:p>
      <w:pPr>
        <w:ind w:firstLine="482"/>
        <w:pageBreakBefore w:val="0"/>
        <w:spacing w:line="360" w:lineRule="auto"/>
        <w:widowControl/>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r>
      <w:r/>
    </w:p>
    <w:p>
      <w:pPr>
        <w:ind w:firstLine="482"/>
        <w:pageBreakBefore w:val="0"/>
        <w:spacing w:line="360" w:lineRule="auto"/>
        <w:widowControl/>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r>
      <w:r/>
    </w:p>
    <w:p>
      <w:pPr>
        <w:pStyle w:val="892"/>
        <w:pageBreakBefore w:val="0"/>
        <w:widowControl/>
        <w:rPr>
          <w:rFonts w:hint="default" w:ascii="Times New Roman Regular" w:hAnsi="Times New Roman Regular" w:cs="Times New Roman Regular"/>
          <w:color w:val="auto"/>
          <w:highlight w:val="none"/>
          <w:lang w:val="zh-CN"/>
        </w:rPr>
        <w:outlineLvl w:val="1"/>
      </w:pPr>
      <w:r/>
      <w:bookmarkStart w:id="165" w:name="_Toc23970"/>
      <w:r>
        <w:rPr>
          <w:rFonts w:hint="default" w:ascii="Times New Roman Regular" w:hAnsi="Times New Roman Regular" w:cs="Times New Roman Regular"/>
          <w:color w:val="auto"/>
          <w:highlight w:val="none"/>
        </w:rPr>
        <w:t xml:space="preserve">四、</w:t>
      </w:r>
      <w:r>
        <w:rPr>
          <w:rFonts w:hint="default" w:ascii="Times New Roman Regular" w:hAnsi="Times New Roman Regular" w:cs="Times New Roman Regular"/>
          <w:color w:val="auto"/>
          <w:highlight w:val="none"/>
          <w:lang w:val="zh-CN"/>
        </w:rPr>
        <w:t xml:space="preserve">实质性条款</w:t>
      </w:r>
      <w:bookmarkEnd w:id="165"/>
      <w:r/>
      <w:r/>
    </w:p>
    <w:tbl>
      <w:tblPr>
        <w:tblStyle w:val="88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7376"/>
      </w:tblGrid>
      <w:tr>
        <w:trPr>
          <w:jc w:val="center"/>
          <w:trHeight w:val="632"/>
        </w:trPr>
        <w:tc>
          <w:tcPr>
            <w:tcW w:w="671" w:type="pct"/>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序号</w:t>
            </w:r>
            <w:r/>
          </w:p>
        </w:tc>
        <w:tc>
          <w:tcPr>
            <w:tcW w:w="4328" w:type="pct"/>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实质性条款具体内容</w:t>
            </w:r>
            <w:r/>
          </w:p>
        </w:tc>
      </w:tr>
      <w:tr>
        <w:trPr>
          <w:jc w:val="center"/>
          <w:trHeight w:val="546"/>
        </w:trPr>
        <w:tc>
          <w:tcPr>
            <w:tcW w:w="671" w:type="pct"/>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1</w:t>
            </w:r>
            <w:r/>
          </w:p>
        </w:tc>
        <w:tc>
          <w:tcPr>
            <w:tcW w:w="4328" w:type="pct"/>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满足本项目标</w:t>
            </w:r>
            <w:r>
              <w:rPr>
                <w:rFonts w:hint="default" w:ascii="Times New Roman Regular" w:hAnsi="Times New Roman Regular" w:cs="Times New Roman Regular"/>
                <w:i/>
                <w:iCs/>
                <w:color w:val="auto"/>
                <w:sz w:val="22"/>
                <w:szCs w:val="22"/>
                <w:highlight w:val="none"/>
                <w:u w:val="single"/>
              </w:rPr>
              <w:t xml:space="preserve">★</w:t>
            </w:r>
            <w:r>
              <w:rPr>
                <w:rFonts w:hint="default" w:ascii="Times New Roman Regular" w:hAnsi="Times New Roman Regular" w:eastAsia="宋体" w:cs="Times New Roman Regular"/>
                <w:i/>
                <w:color w:val="000000"/>
                <w:sz w:val="24"/>
                <w:szCs w:val="24"/>
                <w:highlight w:val="none"/>
                <w:u w:val="single"/>
              </w:rPr>
              <w:t xml:space="preserve">斜体且有下划线部分为实质性要求和条件</w:t>
            </w:r>
            <w:r/>
          </w:p>
        </w:tc>
      </w:tr>
    </w:tbl>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注：上表所列内容为不可负偏离条款，负偏离将视为未实质性满足招标文件要求作投标无效处理。</w:t>
      </w:r>
      <w:r/>
    </w:p>
    <w:p>
      <w:pPr>
        <w:ind w:firstLine="560"/>
        <w:pageBreakBefore w:val="0"/>
        <w:spacing w:line="360" w:lineRule="auto"/>
        <w:widowControl/>
        <w:rPr>
          <w:rFonts w:hint="default" w:ascii="Times New Roman Regular" w:hAnsi="Times New Roman Regular" w:eastAsia="仿宋" w:cs="Times New Roman Regular"/>
          <w:color w:val="auto"/>
          <w:sz w:val="28"/>
          <w:highlight w:val="none"/>
        </w:rPr>
      </w:pPr>
      <w:r>
        <w:rPr>
          <w:rFonts w:hint="default" w:ascii="Times New Roman Regular" w:hAnsi="Times New Roman Regular" w:eastAsia="仿宋" w:cs="Times New Roman Regular"/>
          <w:color w:val="auto"/>
          <w:sz w:val="28"/>
          <w:highlight w:val="none"/>
        </w:rPr>
        <w:br w:type="page" w:clear="all"/>
      </w:r>
      <w:r/>
    </w:p>
    <w:p>
      <w:pPr>
        <w:pStyle w:val="892"/>
        <w:pageBreakBefore w:val="0"/>
        <w:widowControl/>
        <w:rPr>
          <w:rFonts w:hint="default" w:ascii="Times New Roman Regular" w:hAnsi="Times New Roman Regular" w:cs="Times New Roman Regular"/>
          <w:color w:val="auto"/>
          <w:highlight w:val="none"/>
        </w:rPr>
        <w:outlineLvl w:val="1"/>
      </w:pPr>
      <w:r/>
      <w:bookmarkStart w:id="166" w:name="_Toc4106"/>
      <w:r>
        <w:rPr>
          <w:rFonts w:hint="default" w:ascii="Times New Roman Regular" w:hAnsi="Times New Roman Regular" w:cs="Times New Roman Regular"/>
          <w:color w:val="auto"/>
          <w:highlight w:val="none"/>
        </w:rPr>
        <w:t xml:space="preserve">五、技术要求</w:t>
      </w:r>
      <w:bookmarkEnd w:id="166"/>
      <w:r/>
      <w:r/>
    </w:p>
    <w:p>
      <w:pPr>
        <w:ind w:firstLine="560"/>
        <w:pageBreakBefore w:val="0"/>
        <w:spacing w:line="360" w:lineRule="auto"/>
        <w:widowControl/>
        <w:rPr>
          <w:rFonts w:hint="default" w:ascii="Times New Roman Regular" w:hAnsi="Times New Roman Regular" w:eastAsia="仿宋" w:cs="Times New Roman Regular"/>
          <w:color w:val="auto"/>
          <w:sz w:val="28"/>
          <w:highlight w:val="none"/>
        </w:rPr>
      </w:pPr>
      <w:r>
        <w:rPr>
          <w:rFonts w:hint="default" w:ascii="Times New Roman Regular" w:hAnsi="Times New Roman Regular" w:eastAsia="仿宋" w:cs="Times New Roman Regular"/>
          <w:color w:val="auto"/>
          <w:sz w:val="28"/>
          <w:highlight w:val="none"/>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根据《关于深化智慧城市发展推进城市全域数字化转型的指导意见》、《盐城市加快推进算力发展及应用三年行动计划（2024—2026年）》等文件要求，为推进全市党政机关“政务+AI”场景落地实施，强化底层智算算力支撑，拟</w:t>
      </w:r>
      <w:r>
        <w:rPr>
          <w:rFonts w:hint="default" w:ascii="Times New Roman Regular" w:hAnsi="Times New Roman Regular" w:eastAsia="宋体" w:cs="Times New Roman Regular"/>
          <w:color w:val="auto"/>
          <w:sz w:val="24"/>
          <w:highlight w:val="none"/>
        </w:rPr>
        <w:t xml:space="preserve">采购政务云智能算力资源服务</w:t>
      </w:r>
      <w:r>
        <w:rPr>
          <w:rFonts w:hint="default" w:ascii="Times New Roman Regular" w:hAnsi="Times New Roman Regular" w:eastAsia="宋体" w:cs="Times New Roman Regular"/>
          <w:color w:val="auto"/>
          <w:sz w:val="24"/>
          <w:highlight w:val="none"/>
          <w:lang w:val="zh-CN"/>
        </w:rPr>
        <w:t xml:space="preserve">，面向各局委办提供多元化智能算力供给。同步采购政务智能算力调度平台与AI使能平台，前者实现异构算力资源统一纳管、动态分配及跨部门配额管理，后者集成大模型部署与多模态处理、零样本生成等算法训练工具及敏感词过滤等合规审查模块，旨在构建统筹共享的智算资源体系，支撑政务AI标准化能力输出与合规安全应用。</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zh-CN"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1、</w:t>
      </w:r>
      <w:r>
        <w:rPr>
          <w:rFonts w:hint="default" w:ascii="Times New Roman Regular" w:hAnsi="Times New Roman Regular" w:eastAsia="宋体" w:cs="Times New Roman Regular"/>
          <w:b/>
          <w:color w:val="auto"/>
          <w:sz w:val="24"/>
          <w:szCs w:val="36"/>
          <w:highlight w:val="none"/>
          <w:lang w:val="zh-CN" w:eastAsia="zh-CN" w:bidi="ar-SA"/>
        </w:rPr>
        <w:t xml:space="preserve">政务智能算力技术要求</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en-US"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1.1 部署要求</w:t>
      </w:r>
      <w:r/>
    </w:p>
    <w:p>
      <w:pPr>
        <w:ind w:firstLine="480"/>
        <w:pageBreakBefore w:val="0"/>
        <w:spacing w:line="360" w:lineRule="auto"/>
        <w:widowControl/>
        <w:rPr>
          <w:rFonts w:hint="default" w:ascii="Times New Roman Regular" w:hAnsi="Times New Roman Regular" w:eastAsia="宋体" w:cs="Times New Roman Regular"/>
          <w:i w:val="0"/>
          <w:iCs w:val="0"/>
          <w:color w:val="auto"/>
          <w:sz w:val="24"/>
          <w:highlight w:val="none"/>
          <w:u w:val="none"/>
          <w:lang w:val="zh-CN"/>
        </w:rPr>
      </w:pPr>
      <w:r>
        <w:rPr>
          <w:rFonts w:hint="default" w:ascii="Times New Roman Regular" w:hAnsi="Times New Roman Regular" w:eastAsia="宋体" w:cs="Times New Roman Regular"/>
          <w:i/>
          <w:iCs/>
          <w:color w:val="auto"/>
          <w:sz w:val="24"/>
          <w:highlight w:val="none"/>
          <w:u w:val="single"/>
          <w:lang w:val="zh-CN"/>
        </w:rPr>
        <w:t xml:space="preserve">★政务</w:t>
      </w:r>
      <w:r>
        <w:rPr>
          <w:rFonts w:hint="default" w:ascii="Times New Roman Regular" w:hAnsi="Times New Roman Regular" w:eastAsia="宋体" w:cs="Times New Roman Regular"/>
          <w:i/>
          <w:iCs/>
          <w:color w:val="auto"/>
          <w:sz w:val="24"/>
          <w:highlight w:val="none"/>
          <w:u w:val="single"/>
        </w:rPr>
        <w:t xml:space="preserve">云</w:t>
      </w:r>
      <w:r>
        <w:rPr>
          <w:rFonts w:hint="default" w:ascii="Times New Roman Regular" w:hAnsi="Times New Roman Regular" w:eastAsia="宋体" w:cs="Times New Roman Regular"/>
          <w:i/>
          <w:iCs/>
          <w:color w:val="auto"/>
          <w:sz w:val="24"/>
          <w:highlight w:val="none"/>
          <w:u w:val="single"/>
          <w:lang w:val="zh-CN"/>
        </w:rPr>
        <w:t xml:space="preserve">智算采用本地化部署方式，</w:t>
      </w:r>
      <w:r>
        <w:rPr>
          <w:rFonts w:hint="default" w:ascii="Times New Roman Regular" w:hAnsi="Times New Roman Regular" w:eastAsia="宋体" w:cs="Times New Roman Regular"/>
          <w:i/>
          <w:iCs/>
          <w:color w:val="auto"/>
          <w:sz w:val="24"/>
          <w:highlight w:val="none"/>
          <w:u w:val="single"/>
        </w:rPr>
        <w:t xml:space="preserve">部署地点</w:t>
      </w:r>
      <w:r>
        <w:rPr>
          <w:rFonts w:hint="default" w:ascii="Times New Roman Regular" w:hAnsi="Times New Roman Regular" w:eastAsia="宋体" w:cs="Times New Roman Regular"/>
          <w:i/>
          <w:iCs/>
          <w:color w:val="auto"/>
          <w:sz w:val="24"/>
          <w:highlight w:val="none"/>
          <w:u w:val="single"/>
          <w:lang w:val="zh-CN"/>
        </w:rPr>
        <w:t xml:space="preserve">位于盐城政务云数据中心(盐城大数据产业园A-20)。</w:t>
      </w:r>
      <w:r>
        <w:rPr>
          <w:rFonts w:hint="default" w:ascii="Times New Roman Regular" w:hAnsi="Times New Roman Regular" w:eastAsia="宋体" w:cs="Times New Roman Regular"/>
          <w:i w:val="0"/>
          <w:iCs w:val="0"/>
          <w:color w:val="auto"/>
          <w:sz w:val="24"/>
          <w:highlight w:val="none"/>
          <w:u w:val="none"/>
          <w:lang w:val="zh-CN"/>
        </w:rPr>
        <w:t xml:space="preserve">作为本地资源池的扩展，</w:t>
      </w:r>
      <w:r>
        <w:rPr>
          <w:rFonts w:hint="default" w:ascii="Times New Roman Regular" w:hAnsi="Times New Roman Regular" w:eastAsia="宋体" w:cs="Times New Roman Regular"/>
          <w:b/>
          <w:bCs/>
          <w:i w:val="0"/>
          <w:iCs w:val="0"/>
          <w:color w:val="auto"/>
          <w:sz w:val="24"/>
          <w:highlight w:val="none"/>
          <w:u w:val="none"/>
        </w:rPr>
        <w:t xml:space="preserve">复用政务云网络链路、</w:t>
      </w:r>
      <w:r>
        <w:rPr>
          <w:rFonts w:hint="default" w:ascii="Times New Roman Regular" w:hAnsi="Times New Roman Regular" w:eastAsia="宋体" w:cs="Times New Roman Regular"/>
          <w:b/>
          <w:bCs/>
          <w:i w:val="0"/>
          <w:iCs w:val="0"/>
          <w:color w:val="auto"/>
          <w:sz w:val="24"/>
          <w:highlight w:val="none"/>
          <w:u w:val="none"/>
          <w:lang w:val="zh-CN"/>
        </w:rPr>
        <w:t xml:space="preserve">网络安全和密码应用安全防护能力，</w:t>
      </w:r>
      <w:r>
        <w:rPr>
          <w:rFonts w:hint="default" w:ascii="Times New Roman Regular" w:hAnsi="Times New Roman Regular" w:eastAsia="宋体" w:cs="Times New Roman Regular"/>
          <w:i w:val="0"/>
          <w:iCs w:val="0"/>
          <w:color w:val="auto"/>
          <w:sz w:val="24"/>
          <w:highlight w:val="none"/>
          <w:u w:val="none"/>
          <w:lang w:val="zh-CN"/>
        </w:rPr>
        <w:t xml:space="preserve">并在政务云统一安全管理的前提下，遵循安全管理制度的统一管理。</w:t>
      </w:r>
      <w:r/>
    </w:p>
    <w:p>
      <w:pPr>
        <w:ind w:left="0" w:firstLine="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rPr>
        <mc:AlternateContent>
          <mc:Choice Requires="wpg">
            <w:drawing>
              <wp:inline xmlns:wp="http://schemas.openxmlformats.org/drawingml/2006/wordprocessingDrawing" distT="0" distB="0" distL="0" distR="0">
                <wp:extent cx="5274310" cy="2219960"/>
                <wp:effectExtent l="0" t="0" r="0" b="0"/>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2"/>
                        <a:srcRect l="0" t="0" r="0" b="14376"/>
                        <a:stretch/>
                      </pic:blipFill>
                      <pic:spPr bwMode="auto">
                        <a:xfrm>
                          <a:off x="0" y="0"/>
                          <a:ext cx="5274310" cy="2219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174.8pt;mso-wrap-distance-left:0.0pt;mso-wrap-distance-top:0.0pt;mso-wrap-distance-right:0.0pt;mso-wrap-distance-bottom:0.0pt;" stroked="false">
                <v:path textboxrect="0,0,0,0"/>
                <v:imagedata r:id="rId12" o:title=""/>
              </v:shape>
            </w:pict>
          </mc:Fallback>
        </mc:AlternateContent>
      </w:r>
      <w:r/>
    </w:p>
    <w:p>
      <w:pPr>
        <w:ind w:firstLine="0"/>
        <w:jc w:val="center"/>
        <w:pageBreakBefore w:val="0"/>
        <w:spacing w:line="360" w:lineRule="auto"/>
        <w:widowControl/>
        <w:rPr>
          <w:rFonts w:hint="default" w:ascii="Times New Roman Regular" w:hAnsi="Times New Roman Regular" w:eastAsia="黑体" w:cs="Times New Roman Regular"/>
          <w:b/>
          <w:bCs/>
          <w:color w:val="auto"/>
          <w:spacing w:val="57"/>
          <w:sz w:val="24"/>
          <w:highlight w:val="none"/>
          <w:lang w:val="en-US" w:eastAsia="zh-CN"/>
        </w:rPr>
      </w:pPr>
      <w:r>
        <w:rPr>
          <w:rFonts w:hint="default" w:ascii="Times New Roman Regular" w:hAnsi="Times New Roman Regular" w:eastAsia="黑体" w:cs="Times New Roman Regular"/>
          <w:b/>
          <w:bCs/>
          <w:color w:val="auto"/>
          <w:spacing w:val="57"/>
          <w:sz w:val="24"/>
          <w:highlight w:val="none"/>
          <w:lang w:val="en-US" w:eastAsia="zh-CN"/>
        </w:rPr>
        <w:t xml:space="preserve">盐城政务云</w:t>
      </w:r>
      <w:r/>
    </w:p>
    <w:p>
      <w:pPr>
        <w:ind w:firstLine="560"/>
        <w:pageBreakBefore w:val="0"/>
        <w:spacing w:line="360" w:lineRule="auto"/>
        <w:widowControl/>
        <w:rPr>
          <w:rFonts w:hint="default" w:ascii="Times New Roman Regular" w:hAnsi="Times New Roman Regular" w:eastAsia="仿宋" w:cs="Times New Roman Regular"/>
          <w:color w:val="auto"/>
          <w:sz w:val="28"/>
          <w:highlight w:val="none"/>
        </w:rPr>
      </w:pPr>
      <w:r>
        <w:rPr>
          <w:rFonts w:hint="default" w:ascii="Times New Roman Regular" w:hAnsi="Times New Roman Regular" w:eastAsia="仿宋" w:cs="Times New Roman Regular"/>
          <w:color w:val="auto"/>
          <w:sz w:val="28"/>
          <w:highlight w:val="none"/>
        </w:rPr>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en-US"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1.2算力服务参数要求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智算服务算力是本项目的核心采购内容，由于不同的场景对大模型规模和算力要求不一致，投标人需提供不同类别的智能算力供给。充分发挥不同算力架构特有优势，以满足不同算力应用场景需求。</w:t>
      </w:r>
      <w:r/>
    </w:p>
    <w:tbl>
      <w:tblPr>
        <w:tblStyle w:val="880"/>
        <w:tblW w:w="8407"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3"/>
        <w:gridCol w:w="1386"/>
        <w:gridCol w:w="1167"/>
        <w:gridCol w:w="4831"/>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lang w:val="zh-CN"/>
              </w:rPr>
            </w:pPr>
            <w:r>
              <w:rPr>
                <w:rFonts w:hint="default" w:ascii="Times New Roman Regular" w:hAnsi="Times New Roman Regular" w:eastAsia="宋体" w:cs="Times New Roman Regular"/>
                <w:b/>
                <w:bCs/>
                <w:color w:val="auto"/>
                <w:sz w:val="22"/>
                <w:szCs w:val="22"/>
                <w:highlight w:val="none"/>
                <w:lang w:val="zh-CN" w:eastAsia="zh-CN"/>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lang w:val="zh-CN"/>
              </w:rPr>
            </w:pPr>
            <w:r>
              <w:rPr>
                <w:rFonts w:hint="default" w:ascii="Times New Roman Regular" w:hAnsi="Times New Roman Regular" w:eastAsia="宋体" w:cs="Times New Roman Regular"/>
                <w:b/>
                <w:bCs/>
                <w:color w:val="auto"/>
                <w:sz w:val="22"/>
                <w:szCs w:val="22"/>
                <w:highlight w:val="none"/>
                <w:lang w:val="zh-CN" w:eastAsia="zh-CN"/>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lang w:val="zh-CN"/>
              </w:rPr>
            </w:pPr>
            <w:r>
              <w:rPr>
                <w:rFonts w:hint="default" w:ascii="Times New Roman Regular" w:hAnsi="Times New Roman Regular" w:eastAsia="宋体" w:cs="Times New Roman Regular"/>
                <w:b/>
                <w:bCs/>
                <w:color w:val="auto"/>
                <w:sz w:val="22"/>
                <w:szCs w:val="22"/>
                <w:highlight w:val="none"/>
                <w:lang w:val="zh-CN" w:eastAsia="zh-CN"/>
              </w:rPr>
              <w:t xml:space="preserve">招标技术要求</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国产智算服务（训练）</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国产化</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国产品牌，CPU符合安全可靠测评要求，提供相应证明材料并加盖投标人公章；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为保证处理器间的兼容性最佳（生态、性能、软件兼容性等）和国产自主可控，CPU、AI处理器使用同厂家国产自研芯片，提供相应证明材料并加盖投标人公章；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服务性能</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单机实例可提供:CPU≥192 核，FP16算力 ≥2500TFLOPS，显存≥8*64GB HBM；提供能体现上述参数指标的彩页或技术白皮书或官网截图证明并加盖投标人公章；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AI处理器间支持8卡fullmesh全互联，AI处理器间互联带宽≥390GB/s；提供能体现上述参数指标的彩页或技术白皮书或官网截图证明并加盖投标人公章；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支持AI处理器直出200G ROCE网络接口保证节点间互联带宽；提供能体现上述参数指标的彩页或技术白皮书或官网截图证明并加盖投标人公章；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支持智算服务器故障节点自动隔离，自动将其从集群中隔离，避免影响其他正常节点的计算任务，修复后解隔离</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模型适配</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支持部署DeepSeek模型以及主流视频、多模态等基础模型；</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支持异构的计算框架，兼容MindSpore、TensorFlow、PyTorch等主流框架，提供高效的算力服务；</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国产智算服务1（推理）</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国产化</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国产品牌，CPU符合安全可靠测评要求，提供相应证明材料并加盖投标人公章；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为保证处理器间的兼容性最佳（生态、性能、软件兼容性等）和国产自主可控，CPU、AI处理器使用同厂家国产自研芯片，提供相应证明材料并加盖投标人公章；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服务性能</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单机实例可提供:CPU≥192 核，FP16算力 ≥2200TFLOPS，显存≥8*64GB HBM；提供能体现上述参数指标的彩页或技术白皮书或官网截图证明并加盖投标人公章；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AI处理器间支持8卡fullmesh全互联，AI处理器间互联带宽≥300GB/s；提供能体现上述参数指标的彩页或技术白皮书或官网截图证明并加盖投标人公章；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支持AI处理器直出200G ROCE网络接口保证节点间互联带宽；提供能体现上述参数指标的彩页或技术白皮书或官网截图证明并加盖投标人公章；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支持智算服务器故障节点自动隔离，自动将其从集群中隔离，避免影响其他正常节点的计算任务，修复后解隔离</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模型适配</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支持部署DeepSeek模型以及主流视频、多模态等基础模型；</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支持异构的计算框架，兼容MindSpore、TensorFlow、PyTorch等主流框架，提供高效的算力服务；</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国产智算服务2（推理）</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CPU</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国产品牌，CPU符合安全可靠测评要求，提供相应证明材料并加盖投标人公章；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≥1颗CPU，单颗核心数≥32核，主频≥2.6Ghz</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内存容量</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≥128G DDR4</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配套存储</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500G NVME SSD*1，4T3.5寸 SATA3 7200rpmHDD*1</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AI智算卡</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配置≥2块AI处理器，单AI处理器FP16算力≥140TFLOPS，内存≥96GB,功耗≤150W，提供能体现上述参数指标的彩页或技术白皮书或官网截图证明并加盖投标人公章；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国产智算服务3（推理）</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CPU</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每台物理机配置≥2颗CPU，每CPU≥40物理核，主频≥2.1GHz</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内存容量</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每台物理机配置≥256GB内存</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配套存储</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每台物理机配置≥2*1.92TB SSD , ≥2*8T HDD</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配套硬件</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配置磁盘阵列卡，支持RAID 0，1，5，6，10，50，60</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≥2*GE电口</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配置冗余交流电源模块，支持1+1冗余；</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AI智算卡</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INT8总算力≥400TFLOPS</w:t>
            </w:r>
            <w:r>
              <w:rPr>
                <w:rFonts w:hint="eastAsia" w:ascii="Times New Roman Regular" w:hAnsi="Times New Roman Regular" w:eastAsia="宋体" w:cs="Times New Roman Regular"/>
                <w:color w:val="auto"/>
                <w:sz w:val="22"/>
                <w:szCs w:val="22"/>
                <w:highlight w:val="none"/>
                <w:lang w:val="zh-CN"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部署形式</w:t>
            </w:r>
            <w:r/>
          </w:p>
        </w:tc>
        <w:tc>
          <w:tcPr>
            <w:shd w:val="clear" w:color="auto" w:fill="auto"/>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zh-CN"/>
              </w:rPr>
            </w:pPr>
            <w:r>
              <w:rPr>
                <w:rFonts w:hint="default" w:ascii="Times New Roman Regular" w:hAnsi="Times New Roman Regular" w:eastAsia="宋体" w:cs="Times New Roman Regular"/>
                <w:color w:val="auto"/>
                <w:sz w:val="22"/>
                <w:szCs w:val="22"/>
                <w:highlight w:val="none"/>
                <w:lang w:val="zh-CN" w:eastAsia="zh-CN"/>
              </w:rPr>
              <w:t xml:space="preserve">支持部署视图类模型算法</w:t>
            </w:r>
            <w:r>
              <w:rPr>
                <w:rFonts w:hint="eastAsia" w:ascii="Times New Roman Regular" w:hAnsi="Times New Roman Regular" w:eastAsia="宋体" w:cs="Times New Roman Regular"/>
                <w:color w:val="auto"/>
                <w:sz w:val="22"/>
                <w:szCs w:val="22"/>
                <w:highlight w:val="none"/>
                <w:lang w:val="zh-CN" w:eastAsia="zh-CN"/>
              </w:rPr>
              <w:t xml:space="preserve">；</w:t>
            </w:r>
            <w:r/>
          </w:p>
        </w:tc>
      </w:tr>
    </w:tbl>
    <w:p>
      <w:pPr>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2、算力调度平台技术要求</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人提供算力调度平台，并部署于市政务云，作为政务云资源管理的重要组成部分。算力调度平台提供人工智能异构算力纳管、算力调度以及算力运营的能力，兼容多种国产算力资源，支持卡级算力调度和监控，避免算力过度申请而长期空闲的情况，为智算资源优化和管理提供数据基础和依据。提供精细化算力申请、审批、调度、精准计量计费和高效运营等能力，快速为委办局提供算力服务，提高智算资源的使用效率。</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bl>
      <w:tblPr>
        <w:tblStyle w:val="88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835"/>
        <w:gridCol w:w="883"/>
        <w:gridCol w:w="1260"/>
        <w:gridCol w:w="5544"/>
      </w:tblGrid>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288" w:lineRule="auto"/>
              <w:widowControl/>
              <w:rPr>
                <w:rFonts w:ascii="宋体" w:hAnsi="宋体" w:cs="宋体"/>
                <w:sz w:val="22"/>
                <w:szCs w:val="22"/>
                <w:highlight w:val="none"/>
              </w:rPr>
            </w:pPr>
            <w:r>
              <w:rPr>
                <w:rFonts w:hint="default" w:ascii="Times New Roman Regular" w:hAnsi="Times New Roman Regular" w:eastAsia="宋体" w:cs="Times New Roman Regular"/>
                <w:b/>
                <w:bCs/>
                <w:color w:val="auto"/>
                <w:sz w:val="22"/>
                <w:szCs w:val="22"/>
                <w:highlight w:val="none"/>
                <w:lang w:val="en-US" w:eastAsia="zh-CN"/>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center"/>
              <w:keepLines w:val="0"/>
              <w:keepNext w:val="0"/>
              <w:pageBreakBefore w:val="0"/>
              <w:spacing w:line="288" w:lineRule="auto"/>
              <w:widowControl/>
              <w:rPr>
                <w:rFonts w:ascii="宋体" w:hAnsi="宋体" w:cs="宋体"/>
                <w:sz w:val="22"/>
                <w:szCs w:val="22"/>
                <w:highlight w:val="none"/>
              </w:rPr>
            </w:pPr>
            <w:r>
              <w:rPr>
                <w:rFonts w:hint="default" w:ascii="Times New Roman Regular" w:hAnsi="Times New Roman Regular" w:eastAsia="宋体" w:cs="Times New Roman Regular"/>
                <w:b/>
                <w:bCs/>
                <w:color w:val="auto"/>
                <w:sz w:val="22"/>
                <w:szCs w:val="22"/>
                <w:highlight w:val="none"/>
                <w:lang w:val="en-US" w:eastAsia="zh-CN"/>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center"/>
              <w:keepLines w:val="0"/>
              <w:keepNext w:val="0"/>
              <w:pageBreakBefore w:val="0"/>
              <w:spacing w:line="288" w:lineRule="auto"/>
              <w:widowControl/>
              <w:rPr>
                <w:rFonts w:ascii="宋体" w:hAnsi="宋体" w:cs="宋体"/>
                <w:sz w:val="22"/>
                <w:szCs w:val="22"/>
                <w:highlight w:val="none"/>
              </w:rPr>
            </w:pPr>
            <w:r>
              <w:rPr>
                <w:rFonts w:hint="default" w:ascii="Times New Roman Regular" w:hAnsi="Times New Roman Regular" w:eastAsia="宋体" w:cs="Times New Roman Regular"/>
                <w:b/>
                <w:bCs/>
                <w:color w:val="auto"/>
                <w:sz w:val="22"/>
                <w:szCs w:val="22"/>
                <w:highlight w:val="none"/>
                <w:lang w:val="en-US" w:eastAsia="zh-CN"/>
              </w:rPr>
              <w:t xml:space="preserve">招标技术要求</w:t>
            </w:r>
            <w:r/>
          </w:p>
        </w:tc>
      </w:tr>
      <w:tr>
        <w:trPr>
          <w:jc w:val="center"/>
          <w:trHeight w:val="1017"/>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异构算力纳管</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异构算力接入</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zh-CN"/>
              </w:rPr>
              <w:suppressLineNumbers w:val="0"/>
            </w:pPr>
            <w:r>
              <w:rPr>
                <w:rFonts w:hint="eastAsia" w:ascii="宋体" w:hAnsi="宋体" w:eastAsia="宋体"/>
                <w:sz w:val="22"/>
                <w:szCs w:val="22"/>
                <w:highlight w:val="none"/>
              </w:rPr>
              <w:t xml:space="preserve">支持统一纳管不同类型的异构设备（如GPU、NPU、MLU、DCU等），实现异构设备的共享，消除不同异构设备之间的差异，为用户提供统一的管理接口</w:t>
            </w:r>
            <w:r>
              <w:rPr>
                <w:rFonts w:hint="eastAsia" w:ascii="宋体" w:hAnsi="宋体" w:eastAsia="宋体"/>
                <w:sz w:val="22"/>
                <w:szCs w:val="22"/>
                <w:highlight w:val="none"/>
                <w:lang w:eastAsia="zh-CN"/>
              </w:rPr>
              <w:t xml:space="preserve">；</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2"/>
              <w:jc w:val="center"/>
              <w:rPr>
                <w:rFonts w:ascii="宋体" w:hAnsi="宋体" w:cs="宋体"/>
                <w:sz w:val="22"/>
                <w:szCs w:val="22"/>
                <w:highlight w:val="none"/>
              </w:rPr>
            </w:pPr>
            <w:r>
              <w:rPr>
                <w:rFonts w:ascii="宋体" w:hAnsi="宋体" w:cs="宋体"/>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算力监控</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ascii="宋体" w:hAnsi="宋体" w:cs="宋体"/>
                <w:sz w:val="22"/>
                <w:szCs w:val="22"/>
                <w:highlight w:val="none"/>
              </w:rPr>
              <w:suppressLineNumbers w:val="0"/>
            </w:pPr>
            <w:r>
              <w:rPr>
                <w:rFonts w:hint="eastAsia" w:ascii="宋体" w:hAnsi="宋体" w:eastAsia="宋体"/>
                <w:sz w:val="22"/>
                <w:szCs w:val="22"/>
                <w:highlight w:val="none"/>
              </w:rPr>
              <w:t xml:space="preserve">支持对各委办局智算资源的真实使用情况进行监控</w:t>
            </w:r>
            <w:r>
              <w:rPr>
                <w:rFonts w:hint="eastAsia" w:ascii="宋体" w:hAnsi="宋体" w:eastAsia="宋体"/>
                <w:sz w:val="22"/>
                <w:szCs w:val="22"/>
                <w:highlight w:val="none"/>
                <w:lang w:eastAsia="zh-CN"/>
              </w:rPr>
              <w:t xml:space="preserve">；</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2"/>
              <w:jc w:val="center"/>
              <w:rPr>
                <w:rFonts w:ascii="宋体" w:hAnsi="宋体" w:cs="宋体"/>
                <w:sz w:val="22"/>
                <w:szCs w:val="22"/>
                <w:highlight w:val="none"/>
              </w:rPr>
            </w:pPr>
            <w:r>
              <w:rPr>
                <w:rFonts w:ascii="宋体" w:hAnsi="宋体" w:cs="宋体"/>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算力池化</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ascii="宋体" w:hAnsi="宋体" w:cs="宋体"/>
                <w:sz w:val="22"/>
                <w:szCs w:val="22"/>
                <w:highlight w:val="none"/>
              </w:rPr>
              <w:suppressLineNumbers w:val="0"/>
            </w:pPr>
            <w:r>
              <w:rPr>
                <w:rFonts w:hint="eastAsia" w:ascii="宋体" w:hAnsi="宋体" w:eastAsia="宋体"/>
                <w:sz w:val="22"/>
                <w:szCs w:val="22"/>
                <w:highlight w:val="none"/>
              </w:rPr>
              <w:t xml:space="preserve">支持对算力节点设备管理、物理GPU/NPU资源分配回收，支持GPU/NPU资源进行配额管理，支持计算卡虚拟化方案，将实体卡虚拟化后共享给多个容器使用，支持计算卡算力和显存的按比例切分</w:t>
            </w:r>
            <w:r>
              <w:rPr>
                <w:rFonts w:hint="eastAsia" w:ascii="宋体" w:hAnsi="宋体" w:eastAsia="宋体"/>
                <w:sz w:val="22"/>
                <w:szCs w:val="22"/>
                <w:highlight w:val="none"/>
                <w:lang w:eastAsia="zh-CN"/>
              </w:rPr>
              <w:t xml:space="preserve">；</w:t>
            </w:r>
            <w:r/>
          </w:p>
        </w:tc>
      </w:tr>
      <w:tr>
        <w:trPr>
          <w:jc w:val="center"/>
          <w:trHeight w:val="22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2"/>
              <w:jc w:val="center"/>
              <w:rPr>
                <w:rFonts w:ascii="宋体" w:hAnsi="宋体" w:cs="宋体"/>
                <w:sz w:val="22"/>
                <w:szCs w:val="22"/>
                <w:highlight w:val="none"/>
              </w:rPr>
            </w:pPr>
            <w:r>
              <w:rPr>
                <w:rFonts w:ascii="宋体" w:hAnsi="宋体" w:cs="宋体"/>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集群管理</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zh-CN"/>
              </w:rPr>
              <w:suppressLineNumbers w:val="0"/>
            </w:pPr>
            <w:r>
              <w:rPr>
                <w:rFonts w:hint="eastAsia" w:ascii="宋体" w:hAnsi="宋体" w:eastAsia="宋体"/>
                <w:sz w:val="22"/>
                <w:szCs w:val="22"/>
                <w:highlight w:val="none"/>
              </w:rPr>
              <w:t xml:space="preserve">支持算力集群管理功能，可以接入多个异构算力集群和管理集群的规格、AI训练引擎等数据，并提供计算中心集群的查询，注册，编辑，同步，集群监控，详情查询等功能</w:t>
            </w:r>
            <w:r>
              <w:rPr>
                <w:rFonts w:hint="eastAsia" w:ascii="宋体" w:hAnsi="宋体" w:eastAsia="宋体"/>
                <w:sz w:val="22"/>
                <w:szCs w:val="22"/>
                <w:highlight w:val="none"/>
                <w:lang w:eastAsia="zh-CN"/>
              </w:rPr>
              <w:t xml:space="preserve">；</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2"/>
              <w:jc w:val="center"/>
              <w:rPr>
                <w:rFonts w:ascii="宋体" w:hAnsi="宋体" w:cs="宋体"/>
                <w:sz w:val="22"/>
                <w:szCs w:val="22"/>
                <w:highlight w:val="none"/>
              </w:rPr>
            </w:pPr>
            <w:r>
              <w:rPr>
                <w:rFonts w:ascii="宋体" w:hAnsi="宋体" w:cs="宋体"/>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单点登录</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ascii="宋体" w:hAnsi="宋体" w:cs="宋体"/>
                <w:sz w:val="22"/>
                <w:szCs w:val="22"/>
                <w:highlight w:val="none"/>
              </w:rPr>
              <w:suppressLineNumbers w:val="0"/>
            </w:pPr>
            <w:r>
              <w:rPr>
                <w:rFonts w:hint="eastAsia" w:ascii="宋体" w:hAnsi="宋体" w:eastAsia="宋体"/>
                <w:sz w:val="22"/>
                <w:szCs w:val="22"/>
                <w:highlight w:val="none"/>
              </w:rPr>
              <w:t xml:space="preserve">支持单点登录功能，可实现跨系统登录</w:t>
            </w:r>
            <w:r>
              <w:rPr>
                <w:rFonts w:hint="eastAsia" w:ascii="宋体" w:hAnsi="宋体" w:eastAsia="宋体"/>
                <w:sz w:val="22"/>
                <w:szCs w:val="22"/>
                <w:highlight w:val="none"/>
                <w:lang w:eastAsia="zh-CN"/>
              </w:rPr>
              <w:t xml:space="preserve">；</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算力调度</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策略制定</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ascii="宋体" w:hAnsi="宋体" w:cs="宋体"/>
                <w:sz w:val="22"/>
                <w:szCs w:val="22"/>
                <w:highlight w:val="none"/>
              </w:rPr>
              <w:suppressLineNumbers w:val="0"/>
            </w:pPr>
            <w:r>
              <w:rPr>
                <w:rFonts w:hint="eastAsia" w:ascii="宋体" w:hAnsi="宋体" w:eastAsia="宋体"/>
                <w:sz w:val="22"/>
                <w:szCs w:val="22"/>
                <w:highlight w:val="none"/>
              </w:rPr>
              <w:t xml:space="preserve">支持算力资源配额管理，通过创建配额、编辑配额、删除配额等操作，</w:t>
            </w:r>
            <w:r>
              <w:rPr>
                <w:rFonts w:hint="eastAsia" w:ascii="宋体" w:hAnsi="宋体" w:eastAsia="宋体"/>
                <w:sz w:val="22"/>
                <w:szCs w:val="22"/>
                <w:highlight w:val="none"/>
                <w:lang w:val="en-US" w:eastAsia="zh-CN"/>
              </w:rPr>
              <w:t xml:space="preserve">可</w:t>
            </w:r>
            <w:r>
              <w:rPr>
                <w:rFonts w:hint="eastAsia" w:ascii="宋体" w:hAnsi="宋体" w:eastAsia="宋体"/>
                <w:sz w:val="22"/>
                <w:szCs w:val="22"/>
                <w:highlight w:val="none"/>
              </w:rPr>
              <w:t xml:space="preserve">对用户的资源数量和容量</w:t>
            </w:r>
            <w:r>
              <w:rPr>
                <w:rFonts w:hint="eastAsia" w:ascii="宋体" w:hAnsi="宋体" w:eastAsia="宋体"/>
                <w:sz w:val="22"/>
                <w:szCs w:val="22"/>
                <w:highlight w:val="none"/>
                <w:lang w:val="en-US" w:eastAsia="zh-CN"/>
              </w:rPr>
              <w:t xml:space="preserve">进行</w:t>
            </w:r>
            <w:r>
              <w:rPr>
                <w:rFonts w:hint="eastAsia" w:ascii="宋体" w:hAnsi="宋体" w:eastAsia="宋体"/>
                <w:sz w:val="22"/>
                <w:szCs w:val="22"/>
                <w:highlight w:val="none"/>
              </w:rPr>
              <w:t xml:space="preserve">限制</w:t>
            </w:r>
            <w:r>
              <w:rPr>
                <w:rFonts w:hint="eastAsia" w:ascii="宋体" w:hAnsi="宋体" w:eastAsia="宋体"/>
                <w:sz w:val="22"/>
                <w:szCs w:val="22"/>
                <w:highlight w:val="none"/>
                <w:lang w:eastAsia="zh-CN"/>
              </w:rPr>
              <w:t xml:space="preserve">；</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2"/>
              <w:jc w:val="center"/>
              <w:rPr>
                <w:rFonts w:ascii="宋体" w:hAnsi="宋体" w:cs="宋体"/>
                <w:sz w:val="22"/>
                <w:szCs w:val="22"/>
                <w:highlight w:val="none"/>
              </w:rPr>
            </w:pPr>
            <w:r>
              <w:rPr>
                <w:rFonts w:ascii="宋体" w:hAnsi="宋体" w:cs="宋体"/>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算力感知</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ascii="宋体" w:hAnsi="宋体" w:cs="宋体"/>
                <w:sz w:val="22"/>
                <w:szCs w:val="22"/>
                <w:highlight w:val="none"/>
              </w:rPr>
              <w:suppressLineNumbers w:val="0"/>
            </w:pPr>
            <w:r>
              <w:rPr>
                <w:rFonts w:hint="eastAsia" w:ascii="宋体" w:hAnsi="宋体" w:eastAsia="宋体"/>
                <w:sz w:val="22"/>
                <w:szCs w:val="22"/>
                <w:highlight w:val="none"/>
              </w:rPr>
              <w:t xml:space="preserve">支持持续监测市政务云智能算力平台的算力资源状态，对CPU、GPU、NPU等算力节点的全方位识别与数据采集，动态获取算力设备的利用率、负载情况、能耗指标、健康状态等实时数据</w:t>
            </w:r>
            <w:r>
              <w:rPr>
                <w:rFonts w:hint="eastAsia" w:ascii="宋体" w:hAnsi="宋体" w:eastAsia="宋体"/>
                <w:sz w:val="22"/>
                <w:szCs w:val="22"/>
                <w:highlight w:val="none"/>
                <w:lang w:eastAsia="zh-CN"/>
              </w:rPr>
              <w:t xml:space="preserve">；</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算力运营</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算力计费</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zh-CN"/>
              </w:rPr>
              <w:suppressLineNumbers w:val="0"/>
            </w:pPr>
            <w:r>
              <w:rPr>
                <w:rFonts w:hint="eastAsia" w:ascii="宋体" w:hAnsi="宋体" w:eastAsia="宋体"/>
                <w:sz w:val="22"/>
                <w:szCs w:val="22"/>
                <w:highlight w:val="none"/>
              </w:rPr>
              <w:t xml:space="preserve">支持对上架到算力运营模块的算力资源进行计量计费，并可以为同构/异构资源配置规格定价，将算力资源产品上线后在门户展示</w:t>
            </w:r>
            <w:r>
              <w:rPr>
                <w:rFonts w:hint="eastAsia" w:ascii="宋体" w:hAnsi="宋体" w:eastAsia="宋体"/>
                <w:sz w:val="22"/>
                <w:szCs w:val="22"/>
                <w:highlight w:val="none"/>
                <w:lang w:eastAsia="zh-CN"/>
              </w:rPr>
              <w:t xml:space="preserve">；</w:t>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2"/>
              <w:jc w:val="left"/>
              <w:rPr>
                <w:rFonts w:ascii="宋体" w:hAnsi="宋体" w:cs="宋体"/>
                <w:sz w:val="22"/>
                <w:szCs w:val="22"/>
                <w:highlight w:val="none"/>
              </w:rPr>
            </w:pPr>
            <w:r>
              <w:rPr>
                <w:rFonts w:ascii="宋体" w:hAnsi="宋体" w:cs="宋体"/>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资源审批</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ascii="宋体" w:hAnsi="宋体" w:cs="宋体"/>
                <w:sz w:val="22"/>
                <w:szCs w:val="22"/>
                <w:highlight w:val="none"/>
              </w:rPr>
              <w:suppressLineNumbers w:val="0"/>
            </w:pPr>
            <w:r>
              <w:rPr>
                <w:rFonts w:hint="eastAsia" w:ascii="宋体" w:hAnsi="宋体" w:eastAsia="宋体"/>
                <w:sz w:val="22"/>
                <w:szCs w:val="22"/>
                <w:highlight w:val="none"/>
              </w:rPr>
              <w:t xml:space="preserve">支持算力资源申请审批，各委办局可按需确定算力资源产品，提交相应的算力资源订单；</w:t>
            </w:r>
            <w:r>
              <w:rPr>
                <w:rFonts w:hint="eastAsia" w:ascii="宋体" w:hAnsi="宋体" w:eastAsia="宋体"/>
                <w:sz w:val="22"/>
                <w:szCs w:val="22"/>
                <w:highlight w:val="none"/>
                <w:lang w:val="en-US" w:eastAsia="zh-CN"/>
              </w:rPr>
              <w:t xml:space="preserve">待</w:t>
            </w:r>
            <w:r>
              <w:rPr>
                <w:rFonts w:hint="eastAsia" w:ascii="宋体" w:hAnsi="宋体" w:eastAsia="宋体"/>
                <w:sz w:val="22"/>
                <w:szCs w:val="22"/>
                <w:highlight w:val="none"/>
              </w:rPr>
              <w:t xml:space="preserve">运营管理员审核</w:t>
            </w:r>
            <w:r>
              <w:rPr>
                <w:rFonts w:hint="eastAsia" w:ascii="宋体" w:hAnsi="宋体" w:eastAsia="宋体"/>
                <w:sz w:val="22"/>
                <w:szCs w:val="22"/>
                <w:highlight w:val="none"/>
                <w:lang w:val="en-US" w:eastAsia="zh-CN"/>
              </w:rPr>
              <w:t xml:space="preserve">通过后</w:t>
            </w:r>
            <w:r>
              <w:rPr>
                <w:rFonts w:hint="eastAsia" w:ascii="宋体" w:hAnsi="宋体" w:eastAsia="宋体"/>
                <w:sz w:val="22"/>
                <w:szCs w:val="22"/>
                <w:highlight w:val="none"/>
              </w:rPr>
              <w:t xml:space="preserve">，</w:t>
            </w:r>
            <w:r>
              <w:rPr>
                <w:rFonts w:hint="eastAsia" w:ascii="宋体" w:hAnsi="宋体" w:eastAsia="宋体"/>
                <w:sz w:val="22"/>
                <w:szCs w:val="22"/>
                <w:highlight w:val="none"/>
                <w:lang w:val="en-US" w:eastAsia="zh-CN"/>
              </w:rPr>
              <w:t xml:space="preserve">开通并发放资源；</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2"/>
              <w:jc w:val="left"/>
              <w:rPr>
                <w:rFonts w:ascii="宋体" w:hAnsi="宋体" w:cs="宋体"/>
                <w:sz w:val="22"/>
                <w:szCs w:val="22"/>
                <w:highlight w:val="none"/>
              </w:rPr>
            </w:pPr>
            <w:r>
              <w:rPr>
                <w:rFonts w:ascii="宋体" w:hAnsi="宋体" w:cs="宋体"/>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882"/>
              <w:jc w:val="center"/>
              <w:rPr>
                <w:rFonts w:ascii="宋体" w:hAnsi="宋体" w:cs="宋体"/>
                <w:sz w:val="22"/>
                <w:szCs w:val="22"/>
                <w:highlight w:val="none"/>
              </w:rPr>
            </w:pPr>
            <w:r>
              <w:rPr>
                <w:rFonts w:hint="eastAsia" w:ascii="宋体" w:hAnsi="宋体" w:cs="宋体"/>
                <w:sz w:val="22"/>
                <w:szCs w:val="22"/>
                <w:highlight w:val="none"/>
              </w:rPr>
              <w:t xml:space="preserve">一屏总览</w:t>
            </w:r>
            <w:r/>
          </w:p>
        </w:tc>
        <w:tc>
          <w:tcPr>
            <w:shd w:val="clear" w:color="auto" w:fill="auto"/>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jc w:val="left"/>
              <w:keepLines w:val="0"/>
              <w:keepNext w:val="0"/>
              <w:pageBreakBefore w:val="0"/>
              <w:spacing w:line="288" w:lineRule="auto"/>
              <w:widowControl/>
              <w:rPr>
                <w:rFonts w:ascii="宋体" w:hAnsi="宋体" w:cs="宋体"/>
                <w:sz w:val="22"/>
                <w:szCs w:val="22"/>
                <w:highlight w:val="none"/>
              </w:rPr>
              <w:suppressLineNumbers w:val="0"/>
            </w:pPr>
            <w:r>
              <w:rPr>
                <w:rFonts w:hint="eastAsia" w:ascii="宋体" w:hAnsi="宋体" w:eastAsia="宋体"/>
                <w:sz w:val="22"/>
                <w:szCs w:val="22"/>
                <w:highlight w:val="none"/>
              </w:rPr>
              <w:t xml:space="preserve">支持展示具体集群使用数据（显示当前使用用户数，当前排队作业数，当前运行作业数，24小时最大并发作业数的数据）、资源占比和资源趋势联动展示数据（分别跟随选择的CPU、GPU、NPU的变化来变化显示数据）、用户实时资源占用排行等</w:t>
            </w:r>
            <w:r>
              <w:rPr>
                <w:rFonts w:hint="eastAsia" w:ascii="宋体" w:hAnsi="宋体" w:eastAsia="宋体"/>
                <w:sz w:val="22"/>
                <w:szCs w:val="22"/>
                <w:highlight w:val="none"/>
                <w:lang w:eastAsia="zh-CN"/>
              </w:rPr>
              <w:t xml:space="preserve">；</w:t>
            </w:r>
            <w:r/>
          </w:p>
        </w:tc>
      </w:tr>
    </w:tbl>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3、AI使能平台技术要求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en-US" w:eastAsia="zh-CN"/>
        </w:rPr>
      </w:pPr>
      <w:r>
        <w:rPr>
          <w:rFonts w:hint="default" w:ascii="Times New Roman Regular" w:hAnsi="Times New Roman Regular" w:eastAsia="宋体" w:cs="Times New Roman Regular"/>
          <w:color w:val="auto"/>
          <w:sz w:val="24"/>
          <w:highlight w:val="none"/>
        </w:rPr>
        <w:t xml:space="preserve">投标人提供基于盐城政务云搭建的AI使能平台，构建</w:t>
      </w:r>
      <w:r>
        <w:rPr>
          <w:rFonts w:hint="default" w:ascii="Times New Roman Regular" w:hAnsi="Times New Roman Regular" w:eastAsia="宋体" w:cs="Times New Roman Regular"/>
          <w:color w:val="auto"/>
          <w:sz w:val="24"/>
          <w:highlight w:val="none"/>
          <w:lang w:val="en-US" w:eastAsia="zh-CN"/>
        </w:rPr>
        <w:t xml:space="preserve">融合</w:t>
      </w:r>
      <w:r>
        <w:rPr>
          <w:rFonts w:hint="default" w:ascii="Times New Roman Regular" w:hAnsi="Times New Roman Regular" w:eastAsia="宋体" w:cs="Times New Roman Regular"/>
          <w:color w:val="auto"/>
          <w:sz w:val="24"/>
          <w:highlight w:val="none"/>
        </w:rPr>
        <w:t xml:space="preserve">“基础能力、管理服务、模型微调、算法训练”的智能化服务体系。通过敏感词过滤、意识形态检测等合规审查机制，保障模型输出符合国家法律法规和政策要求，实现高效、安全的智能交互。平台在管理层面覆盖模型全生命周期管理、运营审批流程、接口调用服务等核心能力，全面提升平台运维效率与管理水平</w:t>
      </w:r>
      <w:r>
        <w:rPr>
          <w:rFonts w:hint="default" w:ascii="Times New Roman Regular" w:hAnsi="Times New Roman Regular" w:eastAsia="宋体" w:cs="Times New Roman Regular"/>
          <w:color w:val="auto"/>
          <w:sz w:val="24"/>
          <w:highlight w:val="none"/>
          <w:lang w:eastAsia="zh-CN"/>
        </w:rPr>
        <w:t xml:space="preserve">，</w:t>
      </w:r>
      <w:r>
        <w:rPr>
          <w:rFonts w:hint="default" w:ascii="Times New Roman Regular" w:hAnsi="Times New Roman Regular" w:eastAsia="宋体" w:cs="Times New Roman Regular"/>
          <w:color w:val="auto"/>
          <w:sz w:val="24"/>
          <w:highlight w:val="none"/>
          <w:lang w:val="en-US" w:eastAsia="zh-CN"/>
        </w:rPr>
        <w:t xml:space="preserve">同时为提升AI服务灵活性，需将AI应用模块独立部署。</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基于原有盐城市城市驾驶舱总体框架：在平台层能力底座上新建大模型算法平台，基于视觉大模型实现对视频数据的解析和处理，构建基于场景的特征库。从而实现算法的快速创建、训练、优化和应用。</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通用能力需求：</w:t>
      </w:r>
      <w:r/>
    </w:p>
    <w:tbl>
      <w:tblPr>
        <w:tblStyle w:val="880"/>
        <w:tblW w:w="8440"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1303"/>
        <w:gridCol w:w="834"/>
        <w:gridCol w:w="1166"/>
        <w:gridCol w:w="4334"/>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rPr>
            </w:pPr>
            <w:r>
              <w:rPr>
                <w:rFonts w:hint="default" w:ascii="Times New Roman Regular" w:hAnsi="Times New Roman Regular" w:eastAsia="宋体" w:cs="Times New Roman Regular"/>
                <w:b/>
                <w:bCs/>
                <w:color w:val="auto"/>
                <w:sz w:val="22"/>
                <w:szCs w:val="22"/>
                <w:highlight w:val="none"/>
                <w:lang w:val="en-US" w:eastAsia="zh-CN"/>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rPr>
            </w:pPr>
            <w:r>
              <w:rPr>
                <w:rFonts w:hint="default" w:ascii="Times New Roman Regular" w:hAnsi="Times New Roman Regular" w:eastAsia="宋体" w:cs="Times New Roman Regular"/>
                <w:b/>
                <w:bCs/>
                <w:color w:val="auto"/>
                <w:sz w:val="22"/>
                <w:szCs w:val="22"/>
                <w:highlight w:val="none"/>
                <w:lang w:val="en-US" w:eastAsia="zh-CN"/>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rPr>
            </w:pPr>
            <w:r>
              <w:rPr>
                <w:rFonts w:hint="default" w:ascii="Times New Roman Regular" w:hAnsi="Times New Roman Regular" w:eastAsia="宋体" w:cs="Times New Roman Regular"/>
                <w:b/>
                <w:bCs/>
                <w:color w:val="auto"/>
                <w:sz w:val="22"/>
                <w:szCs w:val="22"/>
                <w:highlight w:val="none"/>
                <w:lang w:val="en-US" w:eastAsia="zh-CN"/>
              </w:rPr>
              <w:t xml:space="preserve">招标技术要求</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AI使能平台</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总体要求</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平台要求</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投标人所投AI使能平台，支持与盐城政务云平台深度融合，与云平台管理使用同一套账号体系；提供承诺函并加盖投标人公章。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城市驾驶舱对接要求：视觉平台提供用户管理、设备管理、任务管理、布控库管理、预警管理、算法列表及详情、算法调用、图片流、数据统计、算法任务调度等与“算法”“事件”“效能管理”等相关接口，会同城市驾驶舱做好“算法”“事件”资源展示、共享、赋能工作。提供承诺函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基础能力</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大模型部署</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环境准备、模型部署</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多模态</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多模态模型部署</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环境准备</w:t>
            </w:r>
            <w:r>
              <w:rPr>
                <w:rFonts w:hint="eastAsia" w:ascii="Times New Roman Regular" w:hAnsi="Times New Roman Regular" w:eastAsia="宋体" w:cs="Times New Roman Regular"/>
                <w:sz w:val="22"/>
                <w:szCs w:val="22"/>
                <w:highlight w:val="none"/>
                <w:lang w:val="en-US" w:eastAsia="zh-CN"/>
              </w:rPr>
              <w:t xml:space="preserve">、</w:t>
            </w:r>
            <w:r>
              <w:rPr>
                <w:rFonts w:hint="default" w:ascii="Times New Roman Regular" w:hAnsi="Times New Roman Regular" w:eastAsia="宋体" w:cs="Times New Roman Regular"/>
                <w:sz w:val="22"/>
                <w:szCs w:val="22"/>
                <w:highlight w:val="none"/>
                <w:lang w:val="en-US" w:eastAsia="zh-CN"/>
              </w:rPr>
              <w:t xml:space="preserve">开源多模态大模型</w:t>
            </w:r>
            <w:r>
              <w:rPr>
                <w:rFonts w:hint="eastAsia" w:ascii="Times New Roman Regular" w:hAnsi="Times New Roman Regular" w:eastAsia="宋体" w:cs="Times New Roman Regular"/>
                <w:sz w:val="22"/>
                <w:szCs w:val="22"/>
                <w:highlight w:val="none"/>
                <w:lang w:val="en-US" w:eastAsia="zh-CN"/>
              </w:rPr>
              <w:t xml:space="preserve">部署；</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多模态模型接口</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支持对多模态大模型接口提供独立接口对外提供服务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模型微调</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模型微调</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支持模型的微调，可通过调整模型信息、微调算法、超参数设置及数据集选择参数设置，自定义模型的微调</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AI训练</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模型开发训练</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支持本地IDE开发。提供Vscode、PyCharm 插件，实现本地进行代码开发并通过插件远程提交多机多卡分布式训练作业到平台，系统自动完成将代码上传到对象存储，并启动训练作业，满足用户本地开发需求；提供相应证明材料并加盖投标人公章；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支持notebook进行算法开发，用户的自定义容器中不需要安装notebook，AI平台通过挂载形式将notebook挂载到用户自定义容器中，实现notebook功能；提供相应证明材料并加盖投标人公章；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支持训练作业管理，提供创建、删除、修改训练作业功能，提供训练作业的版本管理</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支持用户在AI平台控制台web页面通过云命令行CloudShell，进入训练作业运行中的容器；提供相应证明材料并加盖投标人公章；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支持查看训练作业指定任务的监控指标，包含CPU使用率，内存使用率，GPU使用率，显存使用率，NPU使用率，NPU显存使用率</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支持查看训练作业指定任务的日志，包含预览日志与下载日志文件</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支持在</w:t>
            </w:r>
            <w:r>
              <w:rPr>
                <w:rFonts w:hint="default" w:ascii="Times New Roman Regular" w:hAnsi="Times New Roman Regular" w:eastAsia="宋体" w:cs="Times New Roman Regular"/>
                <w:sz w:val="22"/>
                <w:szCs w:val="22"/>
                <w:highlight w:val="none"/>
                <w:lang w:val="en-US" w:eastAsia="zh-CN"/>
              </w:rPr>
              <w:t xml:space="preserve">notebook中编写的代码系统自动完成与对象存储进行同步，无需用户手工将notebook中创建的代码文件上传到对象存储</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支持创建共享资源池，多租户分时复用；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w:t>
            </w:r>
            <w:r>
              <w:rPr>
                <w:rFonts w:hint="eastAsia" w:ascii="Times New Roman Regular" w:hAnsi="Times New Roman Regular" w:eastAsia="宋体" w:cs="Times New Roman Regular"/>
                <w:sz w:val="22"/>
                <w:szCs w:val="22"/>
                <w:highlight w:val="none"/>
                <w:lang w:val="en-US" w:eastAsia="zh-CN"/>
              </w:rPr>
              <w:t xml:space="preserve">创建</w:t>
            </w:r>
            <w:r>
              <w:rPr>
                <w:rFonts w:hint="default" w:ascii="Times New Roman Regular" w:hAnsi="Times New Roman Regular" w:eastAsia="宋体" w:cs="Times New Roman Regular"/>
                <w:sz w:val="22"/>
                <w:szCs w:val="22"/>
                <w:highlight w:val="none"/>
                <w:lang w:val="en-US" w:eastAsia="zh-CN"/>
              </w:rPr>
              <w:t xml:space="preserve">训练的公共资源池、专属资源池</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支持资源池扩缩容</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支持故障节点自动隔离，修复后解隔离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支持作业卡死恢复</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支持断点续训，故障节点自动隔离优化，支持作业无条件自动重启</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支持资源分配率、使用率查看</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AI推理</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集群资源管理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支持创建共享资源池，多租户分时复用；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支持创建</w:t>
            </w:r>
            <w:r>
              <w:rPr>
                <w:rFonts w:hint="eastAsia" w:ascii="Times New Roman Regular" w:hAnsi="Times New Roman Regular" w:eastAsia="宋体" w:cs="Times New Roman Regular"/>
                <w:sz w:val="22"/>
                <w:szCs w:val="22"/>
                <w:highlight w:val="none"/>
                <w:lang w:val="en-US" w:eastAsia="zh-CN"/>
              </w:rPr>
              <w:t xml:space="preserve">推理的</w:t>
            </w:r>
            <w:r>
              <w:rPr>
                <w:rFonts w:hint="default" w:ascii="Times New Roman Regular" w:hAnsi="Times New Roman Regular" w:eastAsia="宋体" w:cs="Times New Roman Regular"/>
                <w:sz w:val="22"/>
                <w:szCs w:val="22"/>
                <w:highlight w:val="none"/>
                <w:lang w:val="en-US" w:eastAsia="zh-CN"/>
              </w:rPr>
              <w:t xml:space="preserve">专属资源池，用于该租户独享资源</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资源池支持多种中心节点规格，边缘节点规格</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提供图形化的界面，支持调整节点数，对资源池扩缩容</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模型管理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支持模型的管理：提供可视化导入、删除、修改、查询、列表模型的功能</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支持用户自定义容器镜像格式的算法模型的导入和管理</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支持运维人员创建预置容器镜像作为算法模型的模板引擎</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在线推理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模型在线推理服务，可以通过API发起推理请求。服务可以查询、修改、删除，可以单独启动、停止</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一个服务部署多个模型版本，版本间可手动设置分流比例</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支持通过AK</w:t>
            </w:r>
            <w:r>
              <w:rPr>
                <w:rFonts w:hint="eastAsia" w:ascii="Times New Roman Regular" w:hAnsi="Times New Roman Regular" w:eastAsia="宋体" w:cs="Times New Roman Regular"/>
                <w:sz w:val="22"/>
                <w:szCs w:val="22"/>
                <w:highlight w:val="none"/>
                <w:lang w:val="en-US" w:eastAsia="zh-CN"/>
              </w:rPr>
              <w:t xml:space="preserve">/</w:t>
            </w:r>
            <w:r>
              <w:rPr>
                <w:rFonts w:hint="default" w:ascii="Times New Roman Regular" w:hAnsi="Times New Roman Regular" w:eastAsia="宋体" w:cs="Times New Roman Regular"/>
                <w:sz w:val="22"/>
                <w:szCs w:val="22"/>
                <w:highlight w:val="none"/>
                <w:lang w:val="en-US" w:eastAsia="zh-CN"/>
              </w:rPr>
              <w:t xml:space="preserve">SK进行服务鉴权认证，保证服务安全访问；提供相应证明材料并加盖投标人公章；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资源占用情况</w:t>
            </w:r>
            <w:r>
              <w:rPr>
                <w:rFonts w:hint="eastAsia" w:ascii="Times New Roman Regular" w:hAnsi="Times New Roman Regular" w:eastAsia="宋体" w:cs="Times New Roman Regular"/>
                <w:sz w:val="22"/>
                <w:szCs w:val="22"/>
                <w:highlight w:val="none"/>
                <w:lang w:val="en-US" w:eastAsia="zh-CN"/>
              </w:rPr>
              <w:t xml:space="preserve">监控</w:t>
            </w:r>
            <w:r>
              <w:rPr>
                <w:rFonts w:hint="default" w:ascii="Times New Roman Regular" w:hAnsi="Times New Roman Regular" w:eastAsia="宋体" w:cs="Times New Roman Regular"/>
                <w:sz w:val="22"/>
                <w:szCs w:val="22"/>
                <w:highlight w:val="none"/>
                <w:lang w:val="en-US" w:eastAsia="zh-CN"/>
              </w:rPr>
              <w:t xml:space="preserve">，</w:t>
            </w:r>
            <w:r>
              <w:rPr>
                <w:rFonts w:hint="eastAsia" w:ascii="Times New Roman Regular" w:hAnsi="Times New Roman Regular" w:eastAsia="宋体" w:cs="Times New Roman Regular"/>
                <w:sz w:val="22"/>
                <w:szCs w:val="22"/>
                <w:highlight w:val="none"/>
                <w:lang w:val="en-US" w:eastAsia="zh-CN"/>
              </w:rPr>
              <w:t xml:space="preserve">包含</w:t>
            </w:r>
            <w:r>
              <w:rPr>
                <w:rFonts w:hint="default" w:ascii="Times New Roman Regular" w:hAnsi="Times New Roman Regular" w:eastAsia="宋体" w:cs="Times New Roman Regular"/>
                <w:sz w:val="22"/>
                <w:szCs w:val="22"/>
                <w:highlight w:val="none"/>
                <w:lang w:val="en-US" w:eastAsia="zh-CN"/>
              </w:rPr>
              <w:t xml:space="preserve">CPU/内存/GPU，调用次数、成功率</w:t>
            </w:r>
            <w:r>
              <w:rPr>
                <w:rFonts w:hint="eastAsia" w:ascii="Times New Roman Regular" w:hAnsi="Times New Roman Regular" w:eastAsia="宋体" w:cs="Times New Roman Regular"/>
                <w:sz w:val="22"/>
                <w:szCs w:val="22"/>
                <w:highlight w:val="none"/>
                <w:lang w:val="en-US" w:eastAsia="zh-CN"/>
              </w:rPr>
              <w:t xml:space="preserve">等；</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w:t>
            </w:r>
            <w:r>
              <w:rPr>
                <w:rFonts w:hint="eastAsia" w:ascii="Times New Roman Regular" w:hAnsi="Times New Roman Regular" w:eastAsia="宋体" w:cs="Times New Roman Regular"/>
                <w:sz w:val="22"/>
                <w:szCs w:val="22"/>
                <w:highlight w:val="none"/>
                <w:lang w:val="en-US" w:eastAsia="zh-CN"/>
              </w:rPr>
              <w:t xml:space="preserve">将</w:t>
            </w:r>
            <w:r>
              <w:rPr>
                <w:rFonts w:hint="default" w:ascii="Times New Roman Regular" w:hAnsi="Times New Roman Regular" w:eastAsia="宋体" w:cs="Times New Roman Regular"/>
                <w:sz w:val="22"/>
                <w:szCs w:val="22"/>
                <w:highlight w:val="none"/>
                <w:lang w:val="en-US" w:eastAsia="zh-CN"/>
              </w:rPr>
              <w:t xml:space="preserve">推理服务部署到指定的节点上；提供相应证明材料并加盖投标人公章；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批量推理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支持独立</w:t>
            </w:r>
            <w:r>
              <w:rPr>
                <w:rFonts w:hint="default" w:ascii="Times New Roman Regular" w:hAnsi="Times New Roman Regular" w:eastAsia="宋体" w:cs="Times New Roman Regular"/>
                <w:sz w:val="22"/>
                <w:szCs w:val="22"/>
                <w:highlight w:val="none"/>
                <w:lang w:val="en-US" w:eastAsia="zh-CN"/>
              </w:rPr>
              <w:t xml:space="preserve">创建服务</w:t>
            </w:r>
            <w:r>
              <w:rPr>
                <w:rFonts w:hint="eastAsia" w:ascii="Times New Roman Regular" w:hAnsi="Times New Roman Regular" w:eastAsia="宋体" w:cs="Times New Roman Regular"/>
                <w:sz w:val="22"/>
                <w:szCs w:val="22"/>
                <w:highlight w:val="none"/>
                <w:lang w:val="en-US" w:eastAsia="zh-CN"/>
              </w:rPr>
              <w:t xml:space="preserve">或</w:t>
            </w:r>
            <w:r>
              <w:rPr>
                <w:rFonts w:hint="default" w:ascii="Times New Roman Regular" w:hAnsi="Times New Roman Regular" w:eastAsia="宋体" w:cs="Times New Roman Regular"/>
                <w:sz w:val="22"/>
                <w:szCs w:val="22"/>
                <w:highlight w:val="none"/>
                <w:lang w:val="en-US" w:eastAsia="zh-CN"/>
              </w:rPr>
              <w:t xml:space="preserve">运行服务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支持服务批量</w:t>
            </w:r>
            <w:r>
              <w:rPr>
                <w:rFonts w:hint="default" w:ascii="Times New Roman Regular" w:hAnsi="Times New Roman Regular" w:eastAsia="宋体" w:cs="Times New Roman Regular"/>
                <w:sz w:val="22"/>
                <w:szCs w:val="22"/>
                <w:highlight w:val="none"/>
                <w:lang w:val="en-US" w:eastAsia="zh-CN"/>
              </w:rPr>
              <w:t xml:space="preserve">启动/停止</w:t>
            </w:r>
            <w:r>
              <w:rPr>
                <w:rFonts w:hint="eastAsia" w:ascii="Times New Roman Regular" w:hAnsi="Times New Roman Regular" w:eastAsia="宋体" w:cs="Times New Roman Regular"/>
                <w:sz w:val="22"/>
                <w:szCs w:val="22"/>
                <w:highlight w:val="none"/>
                <w:lang w:val="en-US" w:eastAsia="zh-CN"/>
              </w:rPr>
              <w:t xml:space="preserve">、查询、修改、删除；</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资源池管理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支持公共资源池、专属资源池</w:t>
            </w:r>
            <w:r>
              <w:rPr>
                <w:rFonts w:hint="eastAsia" w:ascii="Times New Roman Regular" w:hAnsi="Times New Roman Regular" w:eastAsia="宋体" w:cs="Times New Roman Regular"/>
                <w:sz w:val="22"/>
                <w:szCs w:val="22"/>
                <w:highlight w:val="none"/>
                <w:lang w:val="en-US" w:eastAsia="zh-CN"/>
              </w:rPr>
              <w:t xml:space="preserve">的管理；</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支持创建专属资源池VPC网络；提供相应证明材料并加盖投标人公章；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节点操作系统、驱动、k8s管理组件自动化安装；提供相应证明材料并加盖投标人公章；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支持NPU故障节点自动隔离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支持对不同用户进行配额管理、作业隔离、数据存储隔离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任务管理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支持整体任务运行作业列表查看</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支持亲和性调度和反亲和性作业调度</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支持训练推理共用资源池、推理服务自动扩缩容、断点续训；</w:t>
            </w:r>
            <w:r>
              <w:rPr>
                <w:rFonts w:hint="default" w:ascii="Times New Roman Regular" w:hAnsi="Times New Roman Regular" w:eastAsia="宋体" w:cs="Times New Roman Regular"/>
                <w:sz w:val="22"/>
                <w:szCs w:val="22"/>
                <w:highlight w:val="none"/>
                <w:lang w:val="en-US" w:eastAsia="zh-CN"/>
              </w:rPr>
              <w:t xml:space="preserve">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资产集市</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资产使用和共享</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支持资产订阅、收藏</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支持管理员资产置顶、精选、下架等运营操作</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支持在AI平台中发布镜像</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AI应用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知识库管理</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 TXT、PDF、DOCX 等多格式文件导入，OCR 文字识别准确率＞98%，支持批量导入与自动去重，可预览切片并重新设置分段策略，能配置知识权重、召回数量等参数</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支持多级分类和自定义标签，集成向量检索引擎，提供语义、关键词等多种检索方式，支持检索结果排序与预览跳转</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支持利用向量嵌入 AI 算法重新解析文档，转换为多维向量导入指定向量数据库</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支持按部门 / 角色分配权限，操作日志保存期限≥1 年</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智能体（Agent）</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支持可视化无代码构建，支持多轮上下文对话，可配置温度系数、回复长度等参数，支持 API、iframe页面嵌入等多渠道发布，提供相应证明材料并加盖投标人公章；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支持内置工具调用与自定义工具接入，支持文本输入及语音、图文混排输出，具备提示词</w:t>
            </w:r>
            <w:r>
              <w:rPr>
                <w:rFonts w:hint="eastAsia" w:ascii="Times New Roman Regular" w:hAnsi="Times New Roman Regular" w:eastAsia="宋体" w:cs="Times New Roman Regular"/>
                <w:sz w:val="22"/>
                <w:szCs w:val="22"/>
                <w:highlight w:val="none"/>
                <w:lang w:val="en-US" w:eastAsia="zh-CN"/>
              </w:rPr>
              <w:t xml:space="preserve">模板</w:t>
            </w:r>
            <w:r>
              <w:rPr>
                <w:rFonts w:hint="default" w:ascii="Times New Roman Regular" w:hAnsi="Times New Roman Regular" w:eastAsia="宋体" w:cs="Times New Roman Regular"/>
                <w:sz w:val="22"/>
                <w:szCs w:val="22"/>
                <w:highlight w:val="none"/>
                <w:lang w:val="en-US" w:eastAsia="zh-CN"/>
              </w:rPr>
              <w:t xml:space="preserve">、优化及自动生成功能，支持智能体调试与效果评估</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工作流</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支持拖拽式可视化流程编辑，内置常用场景模板，支持基于智能体判断的动态条件分支</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支持一键替换基座模型，提供相应证明材料并加盖投标人公章；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支持分权分域的权限分配；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模型广场</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支持主流开源大语言模型及自研本地模型接入</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灵活性</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AI应用模块需支持独立部署</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视觉平台</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基础算法</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支持人脸检测，人体检测，车</w:t>
            </w:r>
            <w:r>
              <w:rPr>
                <w:rFonts w:hint="default" w:ascii="Times New Roman Regular" w:hAnsi="Times New Roman Regular" w:eastAsia="宋体" w:cs="Times New Roman Regular"/>
                <w:sz w:val="22"/>
                <w:szCs w:val="22"/>
                <w:highlight w:val="none"/>
                <w:lang w:val="en-US" w:eastAsia="zh-CN"/>
              </w:rPr>
              <w:t xml:space="preserve">辆检测，非机动车检测，人脸识别，人脸比对，人脸布控，人脸属性识别支持抽烟检测，未戴安全帽检测，违规停车检测，打手机检测，垃圾检测，离岗脱岗检测，睡岗检测，消防通道占用，戴口罩检测，烟火检测，翻越进入检测， 反光衣识别，车辆统计，局部聚集检测，电瓶车检测，入侵检测，越线检测，徘徊检测，区域进入/离开，遗留检测，移走检测，制服识别，长袖检测，工服检测，员倒地检测，玩手机，客流统计，人员扭打，通道堵塞检测、 翻越围栏、车辆违停、小动物识别、人员超限。单机支持不低于30个算法模型，提供相应证明材料并加盖投标人公章；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零样本生成新算法</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支持零样本创建算法，支持在1分钟内零样本自定义算法，完成算法冷启动，提供相应证明材料并加盖投标人公章；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算法训练</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支持模型训练，训练时长不超过5分钟，提供相应证明材料并加盖投标人公章；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算法迁移</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支持算法模型一键上传下载，在一台设备训练后的模型下载到本地，可从本地上传模型到另一台设备进行发布使用，提供相应证明材料并加盖投标人公章；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自然语言编排</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支持通过自然语言自动编排算法，支持的编排功能包含逻辑关系，事件去重，事件规则，区域关系，提供相应证明材料并加盖投标人公章；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Agent软件</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支持通过自然语言定义业务场景需求，自动解析并智能编排逻辑与算法，生成并下发新任务，实现零代码的算法高效生产</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支持用户通过自然语言文字输入算法需求，而非使用传统编程或复杂的规则配置界面</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支持对复杂、组合型场景的描述性输入。例如，支持“开叉车时不能打电话”等包含多目标、多条件的业务需求</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将自然语言需求智能拆解为标准化算法任务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根据解析后的逻辑，自动调用并组合平台的基础算法库（如目标检测、行为识别、状态判断等），将其智能编排为一个全新的组合任务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支持在</w:t>
            </w:r>
            <w:r>
              <w:rPr>
                <w:rFonts w:hint="default" w:ascii="Times New Roman Regular" w:hAnsi="Times New Roman Regular" w:eastAsia="宋体" w:cs="Times New Roman Regular"/>
                <w:sz w:val="22"/>
                <w:szCs w:val="22"/>
                <w:highlight w:val="none"/>
                <w:lang w:val="en-US" w:eastAsia="zh-CN"/>
              </w:rPr>
              <w:t xml:space="preserve">算法编排完成后，系统自动生成可执行的智能分析任务，并自动填充相关参数</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支持将生成的算法任务下发至指定的摄像机点位</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整个过程零代码操作，使不具备算法开发能力的业务人员也能即时响应个性化需求</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算法训练种类和方法</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支持训练的算法种类有：检测、分类，支持自动收集训练数据，支持实时推送预标注的结果给人工二次确认，提供相应证明材料并加盖投标人公章；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视频解析能力</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sz w:val="22"/>
                <w:szCs w:val="22"/>
                <w:highlight w:val="none"/>
                <w:lang w:val="en-US" w:eastAsia="zh-CN"/>
              </w:rPr>
              <w:t xml:space="preserve">支持多个行为算法混跑</w:t>
            </w:r>
            <w:r>
              <w:rPr>
                <w:rFonts w:hint="eastAsia" w:ascii="Times New Roman Regular" w:hAnsi="Times New Roman Regular" w:eastAsia="宋体" w:cs="Times New Roman Regular"/>
                <w:sz w:val="22"/>
                <w:szCs w:val="22"/>
                <w:highlight w:val="none"/>
                <w:lang w:val="en-US" w:eastAsia="zh-CN"/>
              </w:rPr>
              <w:t xml:space="preserve">；</w:t>
            </w:r>
            <w:r/>
          </w:p>
        </w:tc>
      </w:tr>
    </w:tbl>
    <w:p>
      <w:pPr>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4、安全保障要求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政务智算服务本地化部署延用市政务云安全体系，政务智算服务部署要满足等保三级和密评要求。政务智能算力调度平台要满足等保三级和密评要求。</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zh-CN"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4.1 </w:t>
      </w:r>
      <w:r>
        <w:rPr>
          <w:rFonts w:hint="default" w:ascii="Times New Roman Regular" w:hAnsi="Times New Roman Regular" w:eastAsia="宋体" w:cs="Times New Roman Regular"/>
          <w:color w:val="auto"/>
          <w:sz w:val="24"/>
          <w:szCs w:val="32"/>
          <w:highlight w:val="none"/>
          <w:lang w:val="zh-CN" w:eastAsia="zh-CN" w:bidi="ar-SA"/>
        </w:rPr>
        <w:t xml:space="preserve">运维安全要求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供应商需承诺服务期间的运维安全，提供应急服务。</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4.1.1</w:t>
      </w:r>
      <w:r>
        <w:rPr>
          <w:rFonts w:hint="default" w:ascii="Times New Roman Regular" w:hAnsi="Times New Roman Regular" w:eastAsia="宋体" w:cs="Times New Roman Regular"/>
          <w:bCs/>
          <w:color w:val="auto"/>
          <w:sz w:val="24"/>
          <w:szCs w:val="28"/>
          <w:highlight w:val="none"/>
          <w:lang w:val="zh-CN" w:eastAsia="zh-CN" w:bidi="ar-SA"/>
        </w:rPr>
        <w:t xml:space="preserve"> 政务智算服务本地化部署</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延用政务云安全体系，包括但不限于网络安全防护、访问控制、数据加密、</w:t>
      </w:r>
      <w:r>
        <w:rPr>
          <w:rFonts w:hint="default" w:ascii="Times New Roman Regular" w:hAnsi="Times New Roman Regular" w:eastAsia="宋体" w:cs="Times New Roman Regular"/>
          <w:color w:val="auto"/>
          <w:sz w:val="24"/>
          <w:highlight w:val="none"/>
          <w:lang w:val="en-US" w:eastAsia="zh-CN"/>
        </w:rPr>
        <w:t xml:space="preserve">日志审计、主机安全</w:t>
      </w:r>
      <w:r>
        <w:rPr>
          <w:rFonts w:hint="default" w:ascii="Times New Roman Regular" w:hAnsi="Times New Roman Regular" w:eastAsia="宋体" w:cs="Times New Roman Regular"/>
          <w:color w:val="auto"/>
          <w:sz w:val="24"/>
          <w:highlight w:val="none"/>
          <w:lang w:val="zh-CN"/>
        </w:rPr>
        <w:t xml:space="preserve">等方面。</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确保与政务云安全体系的兼容性和一致性，并及时更新和升级相关安全措施。</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1</w:t>
      </w:r>
      <w:r>
        <w:rPr>
          <w:rFonts w:hint="default" w:ascii="Times New Roman Regular" w:hAnsi="Times New Roman Regular" w:eastAsia="宋体" w:cs="Times New Roman Regular"/>
          <w:bCs/>
          <w:color w:val="auto"/>
          <w:sz w:val="24"/>
          <w:szCs w:val="28"/>
          <w:highlight w:val="none"/>
          <w:lang w:val="en-US" w:eastAsia="zh-CN" w:bidi="ar-SA"/>
        </w:rPr>
        <w:t xml:space="preserve">.2 </w:t>
      </w:r>
      <w:r>
        <w:rPr>
          <w:rFonts w:hint="default" w:ascii="Times New Roman Regular" w:hAnsi="Times New Roman Regular" w:eastAsia="宋体" w:cs="Times New Roman Regular"/>
          <w:bCs/>
          <w:color w:val="auto"/>
          <w:sz w:val="24"/>
          <w:szCs w:val="28"/>
          <w:highlight w:val="none"/>
          <w:lang w:val="zh-CN" w:eastAsia="zh-CN" w:bidi="ar-SA"/>
        </w:rPr>
        <w:t xml:space="preserve">政务智算服务部署</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满足等保三级和密评要求，具体措施包括：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（1）建立完善的安全管理制度和操作规程，明确安全管理责任和流程。</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（2）加强对人员、设备、网络、数据等方面的安全管理和保护。</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（3）实施有效的访问控制、身份认证、数据加密、审计跟踪等安全技术措施。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（4）定期进行安全检测、评估和漏洞修复，及时发现和处理安全威胁和事故。 </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1.3政务智能算力调度平台</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满足等保三级和密评要求，具体措施包括：</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（1）基于国产化技术路线，设计安全可靠的平台架构，确保平台的稳定性、可用性和安全性。</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（2）加强对平台用户的身份认证、授权管理和访问控制，防止非法访问和操作。</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（3）采用安全的数据传输、存储和处理技术，保护数据的机密性、完整性和可用性。</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（4）建立完善的安全监测、预警和应急处理机制，及时应对和处理安全事件和事故。</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zh-CN"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4.2 </w:t>
      </w:r>
      <w:r>
        <w:rPr>
          <w:rFonts w:hint="default" w:ascii="Times New Roman Regular" w:hAnsi="Times New Roman Regular" w:eastAsia="宋体" w:cs="Times New Roman Regular"/>
          <w:color w:val="auto"/>
          <w:sz w:val="24"/>
          <w:szCs w:val="32"/>
          <w:highlight w:val="none"/>
          <w:lang w:val="zh-CN" w:eastAsia="zh-CN" w:bidi="ar-SA"/>
        </w:rPr>
        <w:t xml:space="preserve">人员安全要求</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2.1人员背景审查</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对参与政务智算服务运维的人员进行背景审查，包括但不限于个人身份信息、犯罪记录、信用记录等。</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确保参与运维的人员无不良记录，无安全隐患。 </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2.2人员培训与考核</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对参与运维的人员进行安全培训，包括但不限于安全意识、安全政策、安全技术等方面的培训。</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定期对运维人员进行安全考核，确保其具备必要的安全知识和技能。 </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2.3人员权限管理</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根据运维人员的工作职责和需求，合理分配权限，确保其只能访问和操作必要的系统和数据。 </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定期对人员权限进行审计和调整，防止权限滥用和越权操作。</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4.2</w:t>
      </w:r>
      <w:r>
        <w:rPr>
          <w:rFonts w:hint="default" w:ascii="Times New Roman Regular" w:hAnsi="Times New Roman Regular" w:eastAsia="宋体" w:cs="Times New Roman Regular"/>
          <w:bCs/>
          <w:color w:val="auto"/>
          <w:sz w:val="24"/>
          <w:szCs w:val="28"/>
          <w:highlight w:val="none"/>
          <w:lang w:val="zh-CN" w:eastAsia="zh-CN" w:bidi="ar-SA"/>
        </w:rPr>
        <w:t xml:space="preserve">.4人员行为规范</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制定人员行为规范，明确禁止行为和违规处理措施，确保人员在运维过程中遵守安全规定和职业道德。</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对人员的行为进行监督和审计，及时发现和处理违规行为。 </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zh-CN"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4.</w:t>
      </w:r>
      <w:r>
        <w:rPr>
          <w:rFonts w:hint="default" w:ascii="Times New Roman Regular" w:hAnsi="Times New Roman Regular" w:eastAsia="宋体" w:cs="Times New Roman Regular"/>
          <w:color w:val="auto"/>
          <w:sz w:val="24"/>
          <w:szCs w:val="32"/>
          <w:highlight w:val="none"/>
          <w:lang w:val="zh-CN" w:eastAsia="zh-CN" w:bidi="ar-SA"/>
        </w:rPr>
        <w:t xml:space="preserve">3</w:t>
      </w:r>
      <w:r>
        <w:rPr>
          <w:rFonts w:hint="default" w:ascii="Times New Roman Regular" w:hAnsi="Times New Roman Regular" w:eastAsia="宋体" w:cs="Times New Roman Regular"/>
          <w:color w:val="auto"/>
          <w:sz w:val="24"/>
          <w:szCs w:val="32"/>
          <w:highlight w:val="none"/>
          <w:lang w:val="en-US" w:eastAsia="zh-CN" w:bidi="ar-SA"/>
        </w:rPr>
        <w:t xml:space="preserve"> </w:t>
      </w:r>
      <w:r>
        <w:rPr>
          <w:rFonts w:hint="default" w:ascii="Times New Roman Regular" w:hAnsi="Times New Roman Regular" w:eastAsia="宋体" w:cs="Times New Roman Regular"/>
          <w:color w:val="auto"/>
          <w:sz w:val="24"/>
          <w:szCs w:val="32"/>
          <w:highlight w:val="none"/>
          <w:lang w:val="zh-CN" w:eastAsia="zh-CN" w:bidi="ar-SA"/>
        </w:rPr>
        <w:t xml:space="preserve">算力安全要求</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3.1 算力资源隔离</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对不同的用户和应用程序，进行算力资源隔离，确保其只能使用分配给他们的算力资源，防止相互干扰和影响。</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3.2算力资源监测</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对算力资源的使用情况进行实时监测，包括但不限于CPU使用率、内存使用率、磁盘IO等方面的监测。</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及时发现和处理算力资源异常使用情况，确保算力资源的合理分配和使用。</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3.3 算力资源调度</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建立合理的算力资源调度</w:t>
      </w:r>
      <w:r>
        <w:rPr>
          <w:rFonts w:hint="default" w:ascii="Times New Roman Regular" w:hAnsi="Times New Roman Regular" w:eastAsia="宋体" w:cs="Times New Roman Regular"/>
          <w:color w:val="auto"/>
          <w:sz w:val="24"/>
          <w:highlight w:val="none"/>
        </w:rPr>
        <w:t xml:space="preserve">机制</w:t>
      </w:r>
      <w:r>
        <w:rPr>
          <w:rFonts w:hint="default" w:ascii="Times New Roman Regular" w:hAnsi="Times New Roman Regular" w:eastAsia="宋体" w:cs="Times New Roman Regular"/>
          <w:color w:val="auto"/>
          <w:sz w:val="24"/>
          <w:highlight w:val="none"/>
          <w:lang w:val="zh-CN"/>
        </w:rPr>
        <w:t xml:space="preserve">，</w:t>
      </w:r>
      <w:r>
        <w:rPr>
          <w:rFonts w:hint="default" w:ascii="Times New Roman Regular" w:hAnsi="Times New Roman Regular" w:eastAsia="宋体" w:cs="Times New Roman Regular"/>
          <w:color w:val="auto"/>
          <w:sz w:val="24"/>
          <w:highlight w:val="none"/>
        </w:rPr>
        <w:t xml:space="preserve">按需</w:t>
      </w:r>
      <w:r>
        <w:rPr>
          <w:rFonts w:hint="default" w:ascii="Times New Roman Regular" w:hAnsi="Times New Roman Regular" w:eastAsia="宋体" w:cs="Times New Roman Regular"/>
          <w:color w:val="auto"/>
          <w:sz w:val="24"/>
          <w:highlight w:val="none"/>
          <w:lang w:val="zh-CN"/>
        </w:rPr>
        <w:t xml:space="preserve">分配算力资源，确保资源的高效利用和任务的快速处理。 </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3.4 算力资源保护</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采用技术措施，如数据加密、访问控制、防篡改等，保护算力资源的安全性和可信性，防止数据泄露、篡改和滥用。 </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zh-CN"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4.4 </w:t>
      </w:r>
      <w:r>
        <w:rPr>
          <w:rFonts w:hint="default" w:ascii="Times New Roman Regular" w:hAnsi="Times New Roman Regular" w:eastAsia="宋体" w:cs="Times New Roman Regular"/>
          <w:color w:val="auto"/>
          <w:sz w:val="24"/>
          <w:szCs w:val="32"/>
          <w:highlight w:val="none"/>
          <w:lang w:val="zh-CN" w:eastAsia="zh-CN" w:bidi="ar-SA"/>
        </w:rPr>
        <w:t xml:space="preserve">环境安全要求</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4.1机房物理安全</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政务智算服务所部署的机房应位于安全可靠的物理环境中，具备防火、防水、防盗、防电磁干扰等功能。</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对机房的访问进行严格控制，建立门禁系统、视频监控系统等，确保只有授权人员能够进入。 </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4.2 设备环境安全</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对政务智算服务所使用的设备进行环境安全保护，包括但不限于温度、湿度、灰尘等方面的控制。</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定期对设备进行巡检和维护，确保设备的正常运行和使用寿命。 </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3"/>
      </w:pPr>
      <w:r>
        <w:rPr>
          <w:rFonts w:hint="default" w:ascii="Times New Roman Regular" w:hAnsi="Times New Roman Regular" w:eastAsia="宋体" w:cs="Times New Roman Regular"/>
          <w:bCs/>
          <w:color w:val="auto"/>
          <w:sz w:val="24"/>
          <w:szCs w:val="28"/>
          <w:highlight w:val="none"/>
          <w:lang w:val="en-US" w:eastAsia="zh-CN" w:bidi="ar-SA"/>
        </w:rPr>
        <w:t xml:space="preserve">4.</w:t>
      </w:r>
      <w:r>
        <w:rPr>
          <w:rFonts w:hint="default" w:ascii="Times New Roman Regular" w:hAnsi="Times New Roman Regular" w:eastAsia="宋体" w:cs="Times New Roman Regular"/>
          <w:bCs/>
          <w:color w:val="auto"/>
          <w:sz w:val="24"/>
          <w:szCs w:val="28"/>
          <w:highlight w:val="none"/>
          <w:lang w:val="zh-CN" w:eastAsia="zh-CN" w:bidi="ar-SA"/>
        </w:rPr>
        <w:t xml:space="preserve">4.3电力供应安全</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确保政务智算服务所部署的机房具有稳定可靠的电力供应，采用冗余电源、不间断电源（UPS）等措施，防止电力中断对系统造成影响。 </w:t>
      </w:r>
      <w:r/>
    </w:p>
    <w:p>
      <w:pPr>
        <w:ind w:firstLine="480"/>
        <w:pageBreakBefore w:val="0"/>
        <w:spacing w:line="360" w:lineRule="auto"/>
        <w:widowControl/>
        <w:rPr>
          <w:rFonts w:hint="default" w:ascii="Times New Roman Regular" w:hAnsi="Times New Roman Regular" w:eastAsia="宋体" w:cs="Times New Roman Regular"/>
          <w:strike/>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对电力供应进行实时监测和管理，及时发现和处理电力故障和异常情况。</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5、制度规范及运维服务要求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投标人在合同签署后1月内，根据项目需求组建运维服务团队。同时投标人</w:t>
      </w:r>
      <w:r>
        <w:rPr>
          <w:rFonts w:hint="default" w:ascii="Times New Roman Regular" w:hAnsi="Times New Roman Regular" w:eastAsia="宋体" w:cs="Times New Roman Regular"/>
          <w:color w:val="auto"/>
          <w:sz w:val="24"/>
          <w:highlight w:val="none"/>
        </w:rPr>
        <w:t xml:space="preserve">应</w:t>
      </w:r>
      <w:r>
        <w:rPr>
          <w:rFonts w:hint="default" w:ascii="Times New Roman Regular" w:hAnsi="Times New Roman Regular" w:eastAsia="宋体" w:cs="Times New Roman Regular"/>
          <w:color w:val="auto"/>
          <w:sz w:val="24"/>
          <w:highlight w:val="none"/>
          <w:lang w:val="zh-CN"/>
        </w:rPr>
        <w:t xml:space="preserve">做好服务团队的人员安全宣传、人文关怀，产生的劳务纠纷、安全事故应由投标人自行解决。制定政务智能算力服务相关的运维管理制度、安全管理制度和资源审核制度，以提供安全、持续、高效的算力服务。</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zh-CN"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5.</w:t>
      </w:r>
      <w:r>
        <w:rPr>
          <w:rFonts w:hint="default" w:ascii="Times New Roman Regular" w:hAnsi="Times New Roman Regular" w:eastAsia="宋体" w:cs="Times New Roman Regular"/>
          <w:color w:val="auto"/>
          <w:sz w:val="24"/>
          <w:szCs w:val="32"/>
          <w:highlight w:val="none"/>
          <w:lang w:val="zh-CN" w:eastAsia="zh-CN" w:bidi="ar-SA"/>
        </w:rPr>
        <w:t xml:space="preserve">1运维服务内容</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5.</w:t>
      </w:r>
      <w:r>
        <w:rPr>
          <w:rFonts w:hint="default" w:ascii="Times New Roman Regular" w:hAnsi="Times New Roman Regular" w:eastAsia="宋体" w:cs="Times New Roman Regular"/>
          <w:bCs/>
          <w:color w:val="auto"/>
          <w:sz w:val="24"/>
          <w:szCs w:val="28"/>
          <w:highlight w:val="none"/>
          <w:lang w:val="zh-CN" w:eastAsia="zh-CN" w:bidi="ar-SA"/>
        </w:rPr>
        <w:t xml:space="preserve">1.1 监控/服务台</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提供7*24小时服务台统一接口，对需求或问题进行受理、登记、派发、跟踪、答复、回访、闭环等。</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提供7*24小时告警监控，发现问题后做简单检查并对结果审视，对发现的故障或问题进行处理或升级处理。</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5.</w:t>
      </w:r>
      <w:r>
        <w:rPr>
          <w:rFonts w:hint="default" w:ascii="Times New Roman Regular" w:hAnsi="Times New Roman Regular" w:eastAsia="宋体" w:cs="Times New Roman Regular"/>
          <w:bCs/>
          <w:color w:val="auto"/>
          <w:sz w:val="24"/>
          <w:szCs w:val="28"/>
          <w:highlight w:val="none"/>
          <w:lang w:val="zh-CN" w:eastAsia="zh-CN" w:bidi="ar-SA"/>
        </w:rPr>
        <w:t xml:space="preserve">1.2 智能算力运维支撑</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提供7*24小时应急支持，覆盖服务器、存储、网络、安全设备、政务智算算力调度平台等，含日常监控、日常巡检、告警处理、问题处理、配置变更、重要保障、变更支持、平台数据备份等服务。</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zh-CN"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5.</w:t>
      </w:r>
      <w:r>
        <w:rPr>
          <w:rFonts w:hint="default" w:ascii="Times New Roman Regular" w:hAnsi="Times New Roman Regular" w:eastAsia="宋体" w:cs="Times New Roman Regular"/>
          <w:color w:val="auto"/>
          <w:sz w:val="24"/>
          <w:szCs w:val="32"/>
          <w:highlight w:val="none"/>
          <w:lang w:val="zh-CN" w:eastAsia="zh-CN" w:bidi="ar-SA"/>
        </w:rPr>
        <w:t xml:space="preserve">2运维组织架构</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5.</w:t>
      </w:r>
      <w:r>
        <w:rPr>
          <w:rFonts w:hint="default" w:ascii="Times New Roman Regular" w:hAnsi="Times New Roman Regular" w:eastAsia="宋体" w:cs="Times New Roman Regular"/>
          <w:bCs/>
          <w:color w:val="auto"/>
          <w:sz w:val="24"/>
          <w:szCs w:val="28"/>
          <w:highlight w:val="none"/>
          <w:lang w:val="zh-CN" w:eastAsia="zh-CN" w:bidi="ar-SA"/>
        </w:rPr>
        <w:t xml:space="preserve">2.1 人员要求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根据以上运维服务要求，投标人应组建</w:t>
      </w:r>
      <w:r>
        <w:rPr>
          <w:rFonts w:hint="default" w:ascii="Times New Roman Regular" w:hAnsi="Times New Roman Regular" w:eastAsia="宋体" w:cs="Times New Roman Regular"/>
          <w:color w:val="auto"/>
          <w:sz w:val="24"/>
          <w:highlight w:val="none"/>
        </w:rPr>
        <w:t xml:space="preserve">大于等于</w:t>
      </w:r>
      <w:r>
        <w:rPr>
          <w:rFonts w:hint="eastAsia" w:ascii="Times New Roman Regular" w:hAnsi="Times New Roman Regular" w:eastAsia="宋体" w:cs="Times New Roman Regular"/>
          <w:color w:val="auto"/>
          <w:sz w:val="24"/>
          <w:highlight w:val="none"/>
          <w:lang w:val="en-US" w:eastAsia="zh-CN"/>
        </w:rPr>
        <w:t xml:space="preserve">6</w:t>
      </w:r>
      <w:r>
        <w:rPr>
          <w:rFonts w:hint="default" w:ascii="Times New Roman Regular" w:hAnsi="Times New Roman Regular" w:eastAsia="宋体" w:cs="Times New Roman Regular"/>
          <w:color w:val="auto"/>
          <w:sz w:val="24"/>
          <w:highlight w:val="none"/>
          <w:lang w:val="zh-CN"/>
        </w:rPr>
        <w:t xml:space="preserve">人的政务智能算力运营运维人员，涵盖1</w:t>
      </w:r>
      <w:r>
        <w:rPr>
          <w:rFonts w:hint="default" w:ascii="Times New Roman Regular" w:hAnsi="Times New Roman Regular" w:eastAsia="宋体" w:cs="Times New Roman Regular"/>
          <w:color w:val="auto"/>
          <w:sz w:val="24"/>
          <w:highlight w:val="none"/>
        </w:rPr>
        <w:t xml:space="preserve">名</w:t>
      </w:r>
      <w:r>
        <w:rPr>
          <w:rFonts w:hint="default" w:ascii="Times New Roman Regular" w:hAnsi="Times New Roman Regular" w:eastAsia="宋体" w:cs="Times New Roman Regular"/>
          <w:color w:val="auto"/>
          <w:sz w:val="24"/>
          <w:highlight w:val="none"/>
          <w:lang w:val="zh-CN"/>
        </w:rPr>
        <w:t xml:space="preserve">项目</w:t>
      </w:r>
      <w:r>
        <w:rPr>
          <w:rFonts w:hint="eastAsia" w:ascii="Times New Roman Regular" w:hAnsi="Times New Roman Regular" w:eastAsia="宋体" w:cs="Times New Roman Regular"/>
          <w:color w:val="auto"/>
          <w:sz w:val="24"/>
          <w:highlight w:val="none"/>
          <w:lang w:val="en-US" w:eastAsia="zh-CN"/>
        </w:rPr>
        <w:t xml:space="preserve">负责人</w:t>
      </w:r>
      <w:r>
        <w:rPr>
          <w:rFonts w:hint="default" w:ascii="Times New Roman Regular" w:hAnsi="Times New Roman Regular" w:eastAsia="宋体" w:cs="Times New Roman Regular"/>
          <w:color w:val="auto"/>
          <w:sz w:val="24"/>
          <w:highlight w:val="none"/>
          <w:lang w:val="zh-CN"/>
        </w:rPr>
        <w:t xml:space="preserve">、1</w:t>
      </w:r>
      <w:r>
        <w:rPr>
          <w:rFonts w:hint="default" w:ascii="Times New Roman Regular" w:hAnsi="Times New Roman Regular" w:eastAsia="宋体" w:cs="Times New Roman Regular"/>
          <w:color w:val="auto"/>
          <w:sz w:val="24"/>
          <w:highlight w:val="none"/>
        </w:rPr>
        <w:t xml:space="preserve">名</w:t>
      </w:r>
      <w:r>
        <w:rPr>
          <w:rFonts w:hint="default" w:ascii="Times New Roman Regular" w:hAnsi="Times New Roman Regular" w:eastAsia="宋体" w:cs="Times New Roman Regular"/>
          <w:color w:val="auto"/>
          <w:sz w:val="24"/>
          <w:highlight w:val="none"/>
          <w:lang w:val="zh-CN"/>
        </w:rPr>
        <w:t xml:space="preserve">技术负责人</w:t>
      </w:r>
      <w:r>
        <w:rPr>
          <w:rFonts w:hint="eastAsia" w:ascii="Times New Roman Regular" w:hAnsi="Times New Roman Regular" w:eastAsia="宋体" w:cs="Times New Roman Regular"/>
          <w:color w:val="auto"/>
          <w:sz w:val="24"/>
          <w:highlight w:val="none"/>
          <w:lang w:val="zh-CN"/>
        </w:rPr>
        <w:t xml:space="preserve">、</w:t>
      </w:r>
      <w:r>
        <w:rPr>
          <w:rFonts w:hint="eastAsia" w:ascii="Times New Roman Regular" w:hAnsi="Times New Roman Regular" w:eastAsia="宋体" w:cs="Times New Roman Regular"/>
          <w:color w:val="auto"/>
          <w:sz w:val="24"/>
          <w:highlight w:val="none"/>
          <w:lang w:val="en-US" w:eastAsia="zh-CN"/>
        </w:rPr>
        <w:t xml:space="preserve">1</w:t>
      </w:r>
      <w:r>
        <w:rPr>
          <w:rFonts w:hint="default" w:ascii="Times New Roman Regular" w:hAnsi="Times New Roman Regular" w:eastAsia="宋体" w:cs="Times New Roman Regular"/>
          <w:color w:val="auto"/>
          <w:sz w:val="24"/>
          <w:highlight w:val="none"/>
        </w:rPr>
        <w:t xml:space="preserve">名</w:t>
      </w:r>
      <w:r>
        <w:rPr>
          <w:rFonts w:hint="eastAsia" w:ascii="Times New Roman Regular" w:hAnsi="Times New Roman Regular" w:eastAsia="宋体" w:cs="Times New Roman Regular"/>
          <w:color w:val="auto"/>
          <w:sz w:val="24"/>
          <w:highlight w:val="none"/>
          <w:lang w:val="en-US" w:eastAsia="zh-CN"/>
        </w:rPr>
        <w:t xml:space="preserve">安全负责人、1名运维负责人</w:t>
      </w:r>
      <w:r>
        <w:rPr>
          <w:rFonts w:hint="default" w:ascii="Times New Roman Regular" w:hAnsi="Times New Roman Regular" w:eastAsia="宋体" w:cs="Times New Roman Regular"/>
          <w:color w:val="auto"/>
          <w:sz w:val="24"/>
          <w:highlight w:val="none"/>
          <w:lang w:val="zh-CN"/>
        </w:rPr>
        <w:t xml:space="preserve">的运维团队</w:t>
      </w:r>
      <w:r>
        <w:rPr>
          <w:rFonts w:hint="eastAsia" w:ascii="Times New Roman Regular" w:hAnsi="Times New Roman Regular" w:eastAsia="宋体" w:cs="Times New Roman Regular"/>
          <w:color w:val="auto"/>
          <w:sz w:val="24"/>
          <w:highlight w:val="none"/>
          <w:lang w:val="zh-CN"/>
        </w:rPr>
        <w:t xml:space="preserve">，</w:t>
      </w:r>
      <w:r>
        <w:rPr>
          <w:rFonts w:hint="eastAsia" w:ascii="Times New Roman Regular" w:hAnsi="Times New Roman Regular" w:eastAsia="宋体" w:cs="Times New Roman Regular"/>
          <w:color w:val="auto"/>
          <w:sz w:val="24"/>
          <w:highlight w:val="none"/>
          <w:lang w:val="en-US" w:eastAsia="zh-CN"/>
        </w:rPr>
        <w:t xml:space="preserve">及2名驻场运维人员</w:t>
      </w:r>
      <w:r>
        <w:rPr>
          <w:rFonts w:hint="default" w:ascii="Times New Roman Regular" w:hAnsi="Times New Roman Regular" w:eastAsia="宋体" w:cs="Times New Roman Regular"/>
          <w:color w:val="auto"/>
          <w:sz w:val="24"/>
          <w:highlight w:val="none"/>
          <w:lang w:val="zh-CN"/>
        </w:rPr>
        <w:t xml:space="preserve">。</w:t>
      </w:r>
      <w:r/>
    </w:p>
    <w:p>
      <w:pPr>
        <w:ind w:firstLine="480"/>
        <w:pageBreakBefore w:val="0"/>
        <w:spacing w:line="360" w:lineRule="auto"/>
        <w:widowControl/>
        <w:rPr>
          <w:rFonts w:hint="default" w:ascii="Times New Roman Regular" w:hAnsi="Times New Roman Regular" w:eastAsia="宋体" w:cs="Times New Roman Regular"/>
          <w:i/>
          <w:iCs/>
          <w:color w:val="auto"/>
          <w:sz w:val="24"/>
          <w:highlight w:val="none"/>
          <w:u w:val="single"/>
          <w:lang w:val="zh-CN"/>
        </w:rPr>
      </w:pPr>
      <w:r>
        <w:rPr>
          <w:rFonts w:hint="default" w:ascii="Times New Roman Regular" w:hAnsi="Times New Roman Regular" w:eastAsia="宋体" w:cs="Times New Roman Regular"/>
          <w:i/>
          <w:iCs/>
          <w:color w:val="auto"/>
          <w:sz w:val="24"/>
          <w:highlight w:val="none"/>
          <w:u w:val="single"/>
          <w:lang w:val="zh-CN"/>
        </w:rPr>
        <w:t xml:space="preserve">★投标人</w:t>
      </w:r>
      <w:r>
        <w:rPr>
          <w:rFonts w:hint="default" w:ascii="Times New Roman Regular" w:hAnsi="Times New Roman Regular" w:eastAsia="宋体" w:cs="Times New Roman Regular"/>
          <w:i/>
          <w:iCs/>
          <w:color w:val="auto"/>
          <w:sz w:val="24"/>
          <w:highlight w:val="none"/>
          <w:u w:val="single"/>
        </w:rPr>
        <w:t xml:space="preserve">拟</w:t>
      </w:r>
      <w:r>
        <w:rPr>
          <w:rFonts w:hint="default" w:ascii="Times New Roman Regular" w:hAnsi="Times New Roman Regular" w:eastAsia="宋体" w:cs="Times New Roman Regular"/>
          <w:i/>
          <w:iCs/>
          <w:color w:val="auto"/>
          <w:sz w:val="24"/>
          <w:highlight w:val="none"/>
          <w:u w:val="single"/>
          <w:lang w:val="zh-CN"/>
        </w:rPr>
        <w:t xml:space="preserve">安排的项目组人员须为投标人的自有员工，投标人应保证项目团队核心人员的稳定性，履约前3个月内不得变更人员，后续确有需要变更的，须向采购人申请并经采购人面试合格方可进行变更。</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根据应急服务要求，投标人可以采用云产品原厂或其授权的服务供应商的应急人员组建应急团队，应急人员需满足招标文件中岗位、技能模型要求，提供现场保障服务，实现7*24监控/服务台，问题分级分类处理，做到及时响应、处理和闭环，满足各单位业务上云支持需求和平台应急需求。</w:t>
      </w:r>
      <w:r/>
    </w:p>
    <w:p>
      <w:pPr>
        <w:ind w:firstLine="480"/>
        <w:jc w:val="left"/>
        <w:keepLines/>
        <w:keepNext/>
        <w:pageBreakBefore w:val="0"/>
        <w:spacing w:before="280" w:after="290" w:line="376" w:lineRule="auto"/>
        <w:rPr>
          <w:rFonts w:hint="default" w:ascii="Times New Roman Regular" w:hAnsi="Times New Roman Regular" w:eastAsia="宋体" w:cs="Times New Roman Regular"/>
          <w:bCs/>
          <w:color w:val="auto"/>
          <w:sz w:val="24"/>
          <w:szCs w:val="28"/>
          <w:highlight w:val="none"/>
          <w:lang w:val="zh-CN" w:eastAsia="zh-CN" w:bidi="ar-SA"/>
        </w:rPr>
        <w:outlineLvl w:val="4"/>
      </w:pPr>
      <w:r>
        <w:rPr>
          <w:rFonts w:hint="default" w:ascii="Times New Roman Regular" w:hAnsi="Times New Roman Regular" w:eastAsia="宋体" w:cs="Times New Roman Regular"/>
          <w:bCs/>
          <w:color w:val="auto"/>
          <w:sz w:val="24"/>
          <w:szCs w:val="28"/>
          <w:highlight w:val="none"/>
          <w:lang w:val="en-US" w:eastAsia="zh-CN" w:bidi="ar-SA"/>
        </w:rPr>
        <w:t xml:space="preserve">5.</w:t>
      </w:r>
      <w:r>
        <w:rPr>
          <w:rFonts w:hint="default" w:ascii="Times New Roman Regular" w:hAnsi="Times New Roman Regular" w:eastAsia="宋体" w:cs="Times New Roman Regular"/>
          <w:bCs/>
          <w:color w:val="auto"/>
          <w:sz w:val="24"/>
          <w:szCs w:val="28"/>
          <w:highlight w:val="none"/>
          <w:lang w:val="zh-CN" w:eastAsia="zh-CN" w:bidi="ar-SA"/>
        </w:rPr>
        <w:t xml:space="preserve">2.2 岗位职责和技术要求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岗位职责和技术要求如下：</w:t>
      </w:r>
      <w:r/>
    </w:p>
    <w:tbl>
      <w:tblPr>
        <w:tblStyle w:val="880"/>
        <w:tblW w:w="0" w:type="auto"/>
        <w:tblInd w:w="3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843"/>
        <w:gridCol w:w="5331"/>
      </w:tblGrid>
      <w:tr>
        <w:trPr>
          <w:trHeight w:val="340"/>
        </w:trPr>
        <w:tc>
          <w:tcPr>
            <w:tcW w:w="869"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序号</w:t>
            </w:r>
            <w:r/>
          </w:p>
        </w:tc>
        <w:tc>
          <w:tcPr>
            <w:tcW w:w="1843"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岗位</w:t>
            </w:r>
            <w:r/>
          </w:p>
        </w:tc>
        <w:tc>
          <w:tcPr>
            <w:tcW w:w="5331"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职责</w:t>
            </w:r>
            <w:r/>
          </w:p>
        </w:tc>
      </w:tr>
      <w:tr>
        <w:trPr>
          <w:trHeight w:val="340"/>
        </w:trPr>
        <w:tc>
          <w:tcPr>
            <w:tcW w:w="869"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1</w:t>
            </w:r>
            <w:r/>
          </w:p>
        </w:tc>
        <w:tc>
          <w:tcPr>
            <w:tcW w:w="1843" w:type="dxa"/>
            <w:vAlign w:val="center"/>
            <w:textDirection w:val="lrTb"/>
            <w:noWrap w:val="false"/>
          </w:tcPr>
          <w:p>
            <w:pPr>
              <w:pStyle w:val="882"/>
              <w:jc w:val="center"/>
              <w:pageBreakBefore w:val="0"/>
              <w:widowControl/>
              <w:rPr>
                <w:rFonts w:hint="eastAsia" w:ascii="Times New Roman Regular" w:hAnsi="Times New Roman Regular" w:eastAsia="宋体" w:cs="Times New Roman Regular"/>
                <w:color w:val="auto"/>
                <w:sz w:val="22"/>
                <w:szCs w:val="22"/>
                <w:highlight w:val="none"/>
                <w:lang w:eastAsia="zh-CN"/>
              </w:rPr>
            </w:pPr>
            <w:r>
              <w:rPr>
                <w:rFonts w:hint="default" w:ascii="Times New Roman Regular" w:hAnsi="Times New Roman Regular" w:cs="Times New Roman Regular"/>
                <w:color w:val="auto"/>
                <w:sz w:val="22"/>
                <w:szCs w:val="22"/>
                <w:highlight w:val="none"/>
              </w:rPr>
              <w:t xml:space="preserve">项目</w:t>
            </w:r>
            <w:r>
              <w:rPr>
                <w:rFonts w:hint="eastAsia" w:ascii="Times New Roman Regular" w:hAnsi="Times New Roman Regular" w:cs="Times New Roman Regular"/>
                <w:color w:val="auto"/>
                <w:sz w:val="22"/>
                <w:szCs w:val="22"/>
                <w:highlight w:val="none"/>
                <w:lang w:val="en-US" w:eastAsia="zh-CN"/>
              </w:rPr>
              <w:t xml:space="preserve">负责人</w:t>
            </w:r>
            <w:r/>
          </w:p>
        </w:tc>
        <w:tc>
          <w:tcPr>
            <w:tcW w:w="5331" w:type="dxa"/>
            <w:vAlign w:val="center"/>
            <w:textDirection w:val="lrTb"/>
            <w:noWrap w:val="false"/>
          </w:tcPr>
          <w:p>
            <w:pPr>
              <w:pStyle w:val="882"/>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承接政务智能算力主管单位对智算服务应急的管理职责。</w:t>
            </w:r>
            <w:r/>
          </w:p>
          <w:p>
            <w:pPr>
              <w:pStyle w:val="882"/>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应急总负责人，负责日常技术管理、人员管理、内外部沟通协调等相关管理工作。</w:t>
            </w:r>
            <w:r/>
          </w:p>
        </w:tc>
      </w:tr>
      <w:tr>
        <w:trPr>
          <w:trHeight w:val="340"/>
        </w:trPr>
        <w:tc>
          <w:tcPr>
            <w:tcW w:w="869"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2</w:t>
            </w:r>
            <w:r/>
          </w:p>
        </w:tc>
        <w:tc>
          <w:tcPr>
            <w:tcW w:w="1843"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技术负责人</w:t>
            </w:r>
            <w:r/>
          </w:p>
        </w:tc>
        <w:tc>
          <w:tcPr>
            <w:tcW w:w="5331" w:type="dxa"/>
            <w:vAlign w:val="center"/>
            <w:textDirection w:val="lrTb"/>
            <w:noWrap w:val="false"/>
          </w:tcPr>
          <w:p>
            <w:pPr>
              <w:pStyle w:val="882"/>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配合项目经理，负责政务智算平台应急过程中，各专业小组人员管理、问题管理、变更管理、SLA管理等工作内容。</w:t>
            </w:r>
            <w:r/>
          </w:p>
        </w:tc>
      </w:tr>
      <w:tr>
        <w:trPr>
          <w:trHeight w:val="340"/>
        </w:trPr>
        <w:tc>
          <w:tcPr>
            <w:tcW w:w="869"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3</w:t>
            </w:r>
            <w:r/>
          </w:p>
        </w:tc>
        <w:tc>
          <w:tcPr>
            <w:tcW w:w="1843" w:type="dxa"/>
            <w:vAlign w:val="center"/>
            <w:textDirection w:val="lrTb"/>
            <w:noWrap w:val="false"/>
          </w:tcPr>
          <w:p>
            <w:pPr>
              <w:pStyle w:val="882"/>
              <w:jc w:val="center"/>
              <w:pageBreakBefore w:val="0"/>
              <w:widowControl/>
              <w:rPr>
                <w:rFonts w:hint="eastAsia" w:ascii="Times New Roman Regular" w:hAnsi="Times New Roman Regular" w:eastAsia="宋体" w:cs="Times New Roman Regular"/>
                <w:color w:val="auto"/>
                <w:sz w:val="22"/>
                <w:szCs w:val="22"/>
                <w:highlight w:val="none"/>
                <w:lang w:eastAsia="zh-CN"/>
              </w:rPr>
            </w:pPr>
            <w:r>
              <w:rPr>
                <w:rFonts w:hint="eastAsia" w:ascii="Times New Roman Regular" w:hAnsi="Times New Roman Regular" w:cs="Times New Roman Regular"/>
                <w:color w:val="auto"/>
                <w:sz w:val="22"/>
                <w:szCs w:val="22"/>
                <w:highlight w:val="none"/>
                <w:lang w:val="en-US" w:eastAsia="zh-CN"/>
              </w:rPr>
              <w:t xml:space="preserve">安全负责人</w:t>
            </w:r>
            <w:r/>
          </w:p>
        </w:tc>
        <w:tc>
          <w:tcPr>
            <w:tcW w:w="5331" w:type="dxa"/>
            <w:vAlign w:val="center"/>
            <w:textDirection w:val="lrTb"/>
            <w:noWrap w:val="false"/>
          </w:tcPr>
          <w:p>
            <w:pPr>
              <w:pStyle w:val="882"/>
              <w:pageBreakBefore w:val="0"/>
              <w:widowControl/>
              <w:rPr>
                <w:rFonts w:hint="default" w:ascii="Times New Roman Regular" w:hAnsi="Times New Roman Regular" w:eastAsia="宋体" w:cs="Times New Roman Regular"/>
                <w:color w:val="auto"/>
                <w:sz w:val="22"/>
                <w:szCs w:val="22"/>
                <w:highlight w:val="none"/>
                <w:lang w:val="en-US" w:eastAsia="zh-CN"/>
              </w:rPr>
            </w:pPr>
            <w:r>
              <w:rPr>
                <w:rFonts w:hint="eastAsia" w:ascii="Times New Roman Regular" w:hAnsi="Times New Roman Regular" w:cs="Times New Roman Regular"/>
                <w:color w:val="auto"/>
                <w:sz w:val="22"/>
                <w:szCs w:val="22"/>
                <w:highlight w:val="none"/>
                <w:lang w:val="en-US" w:eastAsia="zh-CN"/>
              </w:rPr>
              <w:t xml:space="preserve">配合技术负责人，管理项目中所有涉及软硬件的安全工作，保障整个项目的安全运行。</w:t>
            </w:r>
            <w:r/>
          </w:p>
        </w:tc>
      </w:tr>
      <w:tr>
        <w:trPr>
          <w:trHeight w:val="340"/>
        </w:trPr>
        <w:tc>
          <w:tcPr>
            <w:tcW w:w="869" w:type="dxa"/>
            <w:vAlign w:val="center"/>
            <w:textDirection w:val="lrTb"/>
            <w:noWrap w:val="false"/>
          </w:tcPr>
          <w:p>
            <w:pPr>
              <w:pStyle w:val="882"/>
              <w:jc w:val="center"/>
              <w:pageBreakBefore w:val="0"/>
              <w:widowControl/>
              <w:rPr>
                <w:rFonts w:hint="eastAsia" w:ascii="Times New Roman Regular" w:hAnsi="Times New Roman Regular" w:eastAsia="宋体" w:cs="Times New Roman Regular"/>
                <w:color w:val="auto"/>
                <w:sz w:val="22"/>
                <w:szCs w:val="22"/>
                <w:highlight w:val="none"/>
                <w:lang w:val="en-US" w:eastAsia="zh-CN"/>
              </w:rPr>
            </w:pPr>
            <w:r>
              <w:rPr>
                <w:rFonts w:hint="eastAsia" w:ascii="Times New Roman Regular" w:hAnsi="Times New Roman Regular" w:cs="Times New Roman Regular"/>
                <w:color w:val="auto"/>
                <w:sz w:val="22"/>
                <w:szCs w:val="22"/>
                <w:highlight w:val="none"/>
                <w:lang w:val="en-US" w:eastAsia="zh-CN"/>
              </w:rPr>
              <w:t xml:space="preserve">4</w:t>
            </w:r>
            <w:r/>
          </w:p>
        </w:tc>
        <w:tc>
          <w:tcPr>
            <w:tcW w:w="1843" w:type="dxa"/>
            <w:vAlign w:val="center"/>
            <w:textDirection w:val="lrTb"/>
            <w:noWrap w:val="false"/>
          </w:tcPr>
          <w:p>
            <w:pPr>
              <w:pStyle w:val="882"/>
              <w:ind w:firstLine="0"/>
              <w:jc w:val="center"/>
              <w:pageBreakBefore w:val="0"/>
              <w:widowControl/>
              <w:rPr>
                <w:rFonts w:hint="default" w:ascii="Times New Roman Regular" w:hAnsi="Times New Roman Regular" w:eastAsia="宋体" w:cs="Times New Roman Regular"/>
                <w:color w:val="auto"/>
                <w:sz w:val="22"/>
                <w:szCs w:val="22"/>
                <w:highlight w:val="none"/>
                <w:lang w:val="en-US" w:eastAsia="zh-CN"/>
              </w:rPr>
            </w:pPr>
            <w:r>
              <w:rPr>
                <w:rFonts w:hint="default" w:ascii="Times New Roman Regular" w:hAnsi="Times New Roman Regular" w:cs="Times New Roman Regular"/>
                <w:color w:val="auto"/>
                <w:sz w:val="22"/>
                <w:szCs w:val="22"/>
                <w:highlight w:val="none"/>
              </w:rPr>
              <w:t xml:space="preserve">运维</w:t>
            </w:r>
            <w:r>
              <w:rPr>
                <w:rFonts w:hint="eastAsia" w:ascii="Times New Roman Regular" w:hAnsi="Times New Roman Regular" w:cs="Times New Roman Regular"/>
                <w:color w:val="auto"/>
                <w:sz w:val="22"/>
                <w:szCs w:val="22"/>
                <w:highlight w:val="none"/>
                <w:lang w:val="en-US" w:eastAsia="zh-CN"/>
              </w:rPr>
              <w:t xml:space="preserve">负责人</w:t>
            </w:r>
            <w:r/>
          </w:p>
        </w:tc>
        <w:tc>
          <w:tcPr>
            <w:tcW w:w="5331" w:type="dxa"/>
            <w:vAlign w:val="center"/>
            <w:textDirection w:val="lrTb"/>
            <w:noWrap w:val="false"/>
          </w:tcPr>
          <w:p>
            <w:pPr>
              <w:pStyle w:val="882"/>
              <w:ind w:firstLine="0"/>
              <w:pageBreakBefore w:val="0"/>
              <w:widowControl/>
              <w:rPr>
                <w:rFonts w:hint="default" w:ascii="Times New Roman Regular" w:hAnsi="Times New Roman Regular" w:eastAsia="宋体" w:cs="Times New Roman Regular"/>
                <w:color w:val="auto"/>
                <w:sz w:val="22"/>
                <w:szCs w:val="22"/>
                <w:highlight w:val="none"/>
                <w:lang w:val="en-US" w:eastAsia="zh-CN"/>
              </w:rPr>
            </w:pPr>
            <w:r>
              <w:rPr>
                <w:rFonts w:hint="eastAsia" w:ascii="Times New Roman Regular" w:hAnsi="Times New Roman Regular" w:cs="Times New Roman Regular"/>
                <w:color w:val="auto"/>
                <w:sz w:val="22"/>
                <w:szCs w:val="22"/>
                <w:highlight w:val="none"/>
                <w:lang w:val="en-US" w:eastAsia="zh-CN"/>
              </w:rPr>
              <w:t xml:space="preserve">配合技术负责人，负责项目中的运维管理工作，保障整个项目的稳定运行</w:t>
            </w:r>
            <w:r/>
          </w:p>
        </w:tc>
      </w:tr>
    </w:tbl>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6、服务考核要求</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en-US" w:eastAsia="zh-CN" w:bidi="ar-SA"/>
        </w:rPr>
        <w:outlineLvl w:val="3"/>
      </w:pPr>
      <w:r>
        <w:rPr>
          <w:rFonts w:hint="default" w:ascii="Times New Roman Regular" w:hAnsi="Times New Roman Regular" w:eastAsia="宋体" w:cs="Times New Roman Regular"/>
          <w:i/>
          <w:iCs/>
          <w:color w:val="auto"/>
          <w:sz w:val="24"/>
          <w:szCs w:val="32"/>
          <w:highlight w:val="none"/>
          <w:u w:val="single"/>
          <w:lang w:val="en-US" w:eastAsia="zh-CN" w:bidi="ar-SA"/>
        </w:rPr>
        <w:t xml:space="preserve">★6.1 投标人须在服务的过程中接受采购人的考核，并按照采购人考核标准的要求开展工作，考核的结果将与支付挂钩。</w:t>
      </w:r>
      <w:r/>
    </w:p>
    <w:p>
      <w:pPr>
        <w:ind w:firstLine="480"/>
        <w:pageBreakBefore w:val="0"/>
        <w:spacing w:line="360" w:lineRule="auto"/>
        <w:widowControl/>
        <w:rPr>
          <w:rFonts w:hint="default" w:ascii="Times New Roman Regular" w:hAnsi="Times New Roman Regular" w:eastAsia="宋体" w:cs="Times New Roman Regular"/>
          <w:i w:val="0"/>
          <w:iCs w:val="0"/>
          <w:color w:val="auto"/>
          <w:sz w:val="24"/>
          <w:highlight w:val="none"/>
          <w:u w:val="none"/>
        </w:rPr>
      </w:pPr>
      <w:r>
        <w:rPr>
          <w:rFonts w:hint="default" w:ascii="Times New Roman Regular" w:hAnsi="Times New Roman Regular" w:eastAsia="宋体" w:cs="Times New Roman Regular"/>
          <w:i w:val="0"/>
          <w:iCs w:val="0"/>
          <w:color w:val="auto"/>
          <w:sz w:val="24"/>
          <w:highlight w:val="none"/>
          <w:u w:val="none"/>
        </w:rPr>
        <w:t xml:space="preserve">服务结算费用与考核分数强相关。每个结算周期时间内，根据考核分数，按照服务分数属于哪个档次直接进行付费扣款结算。</w:t>
      </w:r>
      <w:r/>
    </w:p>
    <w:p>
      <w:pPr>
        <w:ind w:firstLine="480"/>
        <w:pageBreakBefore w:val="0"/>
        <w:spacing w:line="360" w:lineRule="auto"/>
        <w:widowControl/>
        <w:rPr>
          <w:rFonts w:hint="default" w:ascii="Times New Roman Regular" w:hAnsi="Times New Roman Regular" w:eastAsia="宋体" w:cs="Times New Roman Regular"/>
          <w:i w:val="0"/>
          <w:iCs w:val="0"/>
          <w:color w:val="auto"/>
          <w:sz w:val="24"/>
          <w:highlight w:val="none"/>
          <w:u w:val="none"/>
        </w:rPr>
      </w:pPr>
      <w:r>
        <w:rPr>
          <w:rFonts w:hint="default" w:ascii="Times New Roman Regular" w:hAnsi="Times New Roman Regular" w:eastAsia="宋体" w:cs="Times New Roman Regular"/>
          <w:i w:val="0"/>
          <w:iCs w:val="0"/>
          <w:color w:val="auto"/>
          <w:sz w:val="24"/>
          <w:highlight w:val="none"/>
          <w:u w:val="none"/>
        </w:rPr>
        <w:t xml:space="preserve">设定考核分数标记为符号“X”，按照如下3个档次进行服务商云服务质量的考核：</w:t>
      </w:r>
      <w:r/>
    </w:p>
    <w:p>
      <w:pPr>
        <w:ind w:firstLine="480"/>
        <w:pageBreakBefore w:val="0"/>
        <w:spacing w:line="360" w:lineRule="auto"/>
        <w:widowControl/>
        <w:rPr>
          <w:rFonts w:hint="default" w:ascii="Times New Roman Regular" w:hAnsi="Times New Roman Regular" w:eastAsia="宋体" w:cs="Times New Roman Regular"/>
          <w:i w:val="0"/>
          <w:iCs w:val="0"/>
          <w:color w:val="auto"/>
          <w:sz w:val="24"/>
          <w:highlight w:val="none"/>
          <w:u w:val="none"/>
        </w:rPr>
      </w:pPr>
      <w:r>
        <w:rPr>
          <w:rFonts w:hint="default" w:ascii="Times New Roman Regular" w:hAnsi="Times New Roman Regular" w:eastAsia="宋体" w:cs="Times New Roman Regular"/>
          <w:i w:val="0"/>
          <w:iCs w:val="0"/>
          <w:color w:val="auto"/>
          <w:sz w:val="24"/>
          <w:highlight w:val="none"/>
          <w:u w:val="none"/>
        </w:rPr>
        <w:t xml:space="preserve">1．90≤X分，管理方按照结算周期内服务费的100%向服务商付费；</w:t>
      </w:r>
      <w:r/>
    </w:p>
    <w:p>
      <w:pPr>
        <w:ind w:firstLine="480"/>
        <w:pageBreakBefore w:val="0"/>
        <w:spacing w:line="360" w:lineRule="auto"/>
        <w:widowControl/>
        <w:rPr>
          <w:rFonts w:hint="default" w:ascii="Times New Roman Regular" w:hAnsi="Times New Roman Regular" w:eastAsia="宋体" w:cs="Times New Roman Regular"/>
          <w:i w:val="0"/>
          <w:iCs w:val="0"/>
          <w:color w:val="auto"/>
          <w:sz w:val="24"/>
          <w:highlight w:val="none"/>
          <w:u w:val="none"/>
        </w:rPr>
      </w:pPr>
      <w:r>
        <w:rPr>
          <w:rFonts w:hint="default" w:ascii="Times New Roman Regular" w:hAnsi="Times New Roman Regular" w:eastAsia="宋体" w:cs="Times New Roman Regular"/>
          <w:i w:val="0"/>
          <w:iCs w:val="0"/>
          <w:color w:val="auto"/>
          <w:sz w:val="24"/>
          <w:highlight w:val="none"/>
          <w:u w:val="none"/>
        </w:rPr>
        <w:t xml:space="preserve">2. 60≤X＜90，管理方按如下规则扣款：每个结算周期时间内服务费用*（90-X）*%。</w:t>
      </w:r>
      <w:r/>
    </w:p>
    <w:p>
      <w:pPr>
        <w:ind w:firstLine="480"/>
        <w:pageBreakBefore w:val="0"/>
        <w:spacing w:line="360" w:lineRule="auto"/>
        <w:widowControl/>
        <w:rPr>
          <w:rFonts w:hint="default" w:ascii="Times New Roman Regular" w:hAnsi="Times New Roman Regular" w:eastAsia="宋体" w:cs="Times New Roman Regular"/>
          <w:i w:val="0"/>
          <w:iCs w:val="0"/>
          <w:color w:val="auto"/>
          <w:sz w:val="24"/>
          <w:highlight w:val="none"/>
          <w:u w:val="none"/>
        </w:rPr>
      </w:pPr>
      <w:r>
        <w:rPr>
          <w:rFonts w:hint="default" w:ascii="Times New Roman Regular" w:hAnsi="Times New Roman Regular" w:eastAsia="宋体" w:cs="Times New Roman Regular"/>
          <w:i w:val="0"/>
          <w:iCs w:val="0"/>
          <w:color w:val="auto"/>
          <w:sz w:val="24"/>
          <w:highlight w:val="none"/>
          <w:u w:val="none"/>
        </w:rPr>
        <w:t xml:space="preserve">3. X＜60，管理方将约谈服务商，要求进行问题整改，若超过1个月内未能完成整改，管理方可要求终止合同履行并扣除结算周期内50%的服务费。</w:t>
      </w:r>
      <w:r/>
    </w:p>
    <w:p>
      <w:pPr>
        <w:ind w:firstLine="480"/>
        <w:pageBreakBefore w:val="0"/>
        <w:spacing w:line="360" w:lineRule="auto"/>
        <w:widowControl/>
        <w:rPr>
          <w:rFonts w:hint="default" w:ascii="Times New Roman Regular" w:hAnsi="Times New Roman Regular" w:eastAsia="宋体" w:cs="Times New Roman Regular"/>
          <w:i w:val="0"/>
          <w:iCs w:val="0"/>
          <w:color w:val="auto"/>
          <w:sz w:val="24"/>
          <w:highlight w:val="none"/>
          <w:u w:val="none"/>
        </w:rPr>
      </w:pPr>
      <w:r>
        <w:rPr>
          <w:rFonts w:hint="default" w:ascii="Times New Roman Regular" w:hAnsi="Times New Roman Regular" w:eastAsia="宋体" w:cs="Times New Roman Regular"/>
          <w:i w:val="0"/>
          <w:iCs w:val="0"/>
          <w:color w:val="auto"/>
          <w:sz w:val="24"/>
          <w:highlight w:val="none"/>
          <w:u w:val="none"/>
        </w:rPr>
        <w:t xml:space="preserve">考核结果为每个结算周期的重要依据，考核得分作为审计报告的扣款基础，扣款费用直接计入当期结算费用中。若服务商对考核结果或审计报告存在异议，应在10个工作日内进行申诉。考核指标体系根据项目建设情况，由管理方进行修订和优化调整，在不降低标准的情况下，由管理方确认后实施。</w:t>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en-US"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6.2 服务考核表</w:t>
      </w:r>
      <w:r/>
    </w:p>
    <w:tbl>
      <w:tblPr>
        <w:tblStyle w:val="880"/>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469"/>
        <w:gridCol w:w="883"/>
        <w:gridCol w:w="5272"/>
        <w:gridCol w:w="1805"/>
      </w:tblGrid>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lang w:bidi="ar"/>
              </w:rPr>
            </w:pPr>
            <w:r>
              <w:rPr>
                <w:rFonts w:hint="default" w:ascii="Times New Roman Regular" w:hAnsi="Times New Roman Regular" w:eastAsia="宋体" w:cs="Times New Roman Regular"/>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lang w:bidi="ar"/>
              </w:rPr>
            </w:pPr>
            <w:r>
              <w:rPr>
                <w:rFonts w:hint="default" w:ascii="Times New Roman Regular" w:hAnsi="Times New Roman Regular" w:eastAsia="宋体" w:cs="Times New Roman Regular"/>
                <w:color w:val="auto"/>
                <w:sz w:val="22"/>
                <w:szCs w:val="22"/>
                <w:highlight w:val="none"/>
                <w:lang w:bidi="ar"/>
              </w:rPr>
              <w:t xml:space="preserve">考核项</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lang w:bidi="ar"/>
              </w:rPr>
            </w:pPr>
            <w:r>
              <w:rPr>
                <w:rFonts w:hint="default" w:ascii="Times New Roman Regular" w:hAnsi="Times New Roman Regular" w:eastAsia="宋体" w:cs="Times New Roman Regular"/>
                <w:color w:val="auto"/>
                <w:sz w:val="22"/>
                <w:szCs w:val="22"/>
                <w:highlight w:val="none"/>
                <w:lang w:bidi="ar"/>
              </w:rPr>
              <w:t xml:space="preserve">考核内容</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lang w:bidi="ar"/>
              </w:rPr>
            </w:pPr>
            <w:r>
              <w:rPr>
                <w:rFonts w:hint="default" w:ascii="Times New Roman Regular" w:hAnsi="Times New Roman Regular" w:eastAsia="宋体" w:cs="Times New Roman Regular"/>
                <w:color w:val="auto"/>
                <w:sz w:val="22"/>
                <w:szCs w:val="22"/>
                <w:highlight w:val="none"/>
                <w:lang w:bidi="ar"/>
              </w:rPr>
              <w:t xml:space="preserve">计分办法</w:t>
            </w:r>
            <w:r/>
          </w:p>
        </w:tc>
      </w:tr>
      <w:tr>
        <w:trPr>
          <w:trHeight w:val="138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运维服务台</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提供7×24小时服务台（投标人）统一接口，对需求或问题进行受理、跟踪、答复、回访、闭环等。结算周期内由管理单位对服务响应情况抽查，未及时响应的视为服务响应不及时。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服务台不畅通的，每次扣0.2分；未按要求提供服务的，每次扣0.5分。</w:t>
            </w:r>
            <w:r/>
          </w:p>
        </w:tc>
      </w:tr>
      <w:tr>
        <w:trPr>
          <w:trHeight w:val="199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商需提供重大事件、法定节假日、国家重要会议、党和国家重要活动日等重点时间段的平台保障服务（包括但不限于：春节、端午、中秋、国庆、两会、上级检查等期间安排一线和二线人员值班）,实行一岗双责制，保障平台及应用系统运行流畅，各功能使用正常，无操作异常现象，并形成重保报告。</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未按要求提供保障服务，每次扣0.5分。</w:t>
            </w:r>
            <w:r/>
          </w:p>
        </w:tc>
      </w:tr>
      <w:tr>
        <w:trPr>
          <w:trHeight w:val="85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日常运维</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结算周期内，每月向采购人提交智算服务资源日、周、月的资源情况报告，每季度提供季度资源情况报告。</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未按要求提供的，每次扣0.5分。</w:t>
            </w:r>
            <w:r/>
          </w:p>
        </w:tc>
      </w:tr>
      <w:tr>
        <w:trPr>
          <w:trHeight w:val="110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本项目服务目录中包含服务，当管理方向服务商提出需求时，服务商需立即响应，3个工作日内按照管理单位的要求来处理完成并通知使用单位。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每发生1次处理超过时限，每次扣0.5分。每超限1天的扣0.5分/次。</w:t>
            </w:r>
            <w:r/>
          </w:p>
        </w:tc>
      </w:tr>
      <w:tr>
        <w:trPr>
          <w:trHeight w:val="1425"/>
        </w:trPr>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5</w:t>
            </w:r>
            <w:r/>
          </w:p>
        </w:tc>
        <w:tc>
          <w:tcPr>
            <w:shd w:val="clear" w:color="auto" w:fill="auto"/>
            <w:tcBorders>
              <w:top w:val="single" w:color="auto" w:sz="4" w:space="0"/>
              <w:left w:val="single" w:color="000000" w:sz="4" w:space="0"/>
              <w:bottom w:val="none" w:color="000000" w:sz="4" w:space="0"/>
              <w:right w:val="single" w:color="000000" w:sz="4" w:space="0"/>
            </w:tcBorders>
            <w:tcW w:w="0" w:type="auto"/>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除不可抗事件外，因服务商人员履职不到位、疏忽大意或严重操作失误等原因造成业务中断或服务瘫痪。</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（1）10分钟内恢复，扣1分；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（2）30分钟内恢复，扣2分；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（3）60分钟内恢复，扣3分；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（4）120分钟内恢复，扣4分；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（6）超过120分钟恢复，扣5分；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服务商对平台实施升级、优化、调整等重大变更前，应先开展影响分析工作，并事前向管理方提交变更申请和变更方案，经评估在最低影响限度下方可实施。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变更事件未提前上报、提交变更申请和变更方案，每次扣0.5分</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安全运维</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服务商需按照管理方的要求提供等保安全测评报告（每年）、国密测评报告（每年）。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未按要求提供的，每次扣3分。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每月进行安全检查，定期对服务器、网络等相关的基础设备设施进行全面的系统漏洞扫描和安全配置检查，并形成安全检查报告。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未按要求提供安全检查报告，每次扣0.2分。</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服务商对安全事件的处理需及时得当，事前安全事件的应急预案需完备。面对突发情况，需具备应急反应能力并采取相应的应急措施。在应急响应方面，服务商需按照管理方的合理需求时限来完成应急响应服务。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未提前制定预案的，一次扣0.5分，未按时进行应急响应的，一次扣0.5分。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团队人员管理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服务商应明确季度运维服务团队人员数量，于每结算周期初提供运维团队名单，当结算周期结束后结算中人员不一致时(季度服务周期内已做人员变更登记备案除外)，根据不一致人数考核。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（1）不一致人数≤1时，扣1分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（2）不一致人数1＜人数≤2时，扣2分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（3）不一致人数≥3时，扣5分</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服务满意度</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由管理单位对服务商服务态度、服务能力、服务时效、服务管理的满意度考核评价。具体要求详见服务满意度评价表。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以各使用单位反馈服务满意度评价表统计分数。</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服务满意度评价表得分：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得分≥90分，不扣分。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得分＜90分，扣4分。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扣完为止。</w:t>
            </w:r>
            <w:r/>
          </w:p>
        </w:tc>
      </w:tr>
    </w:tbl>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0"/>
        <w:jc w:val="left"/>
        <w:keepLines/>
        <w:keepNext/>
        <w:pageBreakBefore w:val="0"/>
        <w:spacing w:before="260" w:after="260" w:line="416" w:lineRule="auto"/>
        <w:rPr>
          <w:rFonts w:hint="default" w:ascii="Times New Roman Regular" w:hAnsi="Times New Roman Regular" w:eastAsia="宋体" w:cs="Times New Roman Regular"/>
          <w:color w:val="auto"/>
          <w:sz w:val="24"/>
          <w:szCs w:val="32"/>
          <w:highlight w:val="none"/>
          <w:lang w:val="en-US" w:eastAsia="zh-CN" w:bidi="ar-SA"/>
        </w:rPr>
        <w:outlineLvl w:val="3"/>
      </w:pPr>
      <w:r>
        <w:rPr>
          <w:rFonts w:hint="default" w:ascii="Times New Roman Regular" w:hAnsi="Times New Roman Regular" w:eastAsia="宋体" w:cs="Times New Roman Regular"/>
          <w:color w:val="auto"/>
          <w:sz w:val="24"/>
          <w:szCs w:val="32"/>
          <w:highlight w:val="none"/>
          <w:lang w:val="en-US" w:eastAsia="zh-CN" w:bidi="ar-SA"/>
        </w:rPr>
        <w:t xml:space="preserve">6.3 满意度评价表</w:t>
      </w:r>
      <w:r/>
    </w:p>
    <w:tbl>
      <w:tblPr>
        <w:tblStyle w:val="88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62"/>
        <w:gridCol w:w="1684"/>
        <w:gridCol w:w="4107"/>
        <w:gridCol w:w="1766"/>
      </w:tblGrid>
      <w:tr>
        <w:trPr>
          <w:trHeight w:val="680"/>
        </w:trPr>
        <w:tc>
          <w:tcPr>
            <w:shd w:val="clear" w:color="auto" w:fill="bebebe"/>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序号</w:t>
            </w:r>
            <w:r/>
          </w:p>
        </w:tc>
        <w:tc>
          <w:tcPr>
            <w:shd w:val="clear" w:color="auto" w:fill="bebebe"/>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评价项目</w:t>
            </w:r>
            <w:r/>
          </w:p>
        </w:tc>
        <w:tc>
          <w:tcPr>
            <w:shd w:val="clear" w:color="auto" w:fill="bebebe"/>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评价内容</w:t>
            </w:r>
            <w:r/>
          </w:p>
        </w:tc>
        <w:tc>
          <w:tcPr>
            <w:shd w:val="clear" w:color="auto" w:fill="bebebe"/>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得分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（1-10）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对服务团队服务态度与服务意识的满意度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对服务团队服务规范性的满意度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服务能力</w:t>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对服务团队提供的运维服务的稳定性和速度的满意度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对服务团队故障诊断和解决的技术水平的满意度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对服务团队提供应急响应能力的满意度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服务时效</w:t>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对事件响应的时效性的满意度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服务管理</w:t>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对服务团队管理规范性的满意度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对服务合同履行效果的满意度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对提供的相关培训的满意度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对提供的服务报告的满意度</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860"/>
        </w:trPr>
        <w:tc>
          <w:tcPr>
            <w:gridSpan w:val="2"/>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服务满意度得分</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（满分100分）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46" w:type="pct"/>
            <w:vAlign w:val="center"/>
            <w:textDirection w:val="lrTb"/>
            <w:noWrap w:val="false"/>
          </w:tcPr>
          <w:p>
            <w:pPr>
              <w:ind w:firstLine="0"/>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r>
      <w:tr>
        <w:trPr>
          <w:trHeight w:val="2240"/>
        </w:trPr>
        <w:tc>
          <w:tcPr>
            <w:gridSpan w:val="2"/>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使用单位意见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46"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        </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                      签章：</w:t>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br/>
            </w:r>
            <w:r>
              <w:rPr>
                <w:rFonts w:hint="default" w:ascii="Times New Roman Regular" w:hAnsi="Times New Roman Regular" w:eastAsia="宋体" w:cs="Times New Roman Regular"/>
                <w:color w:val="auto"/>
                <w:sz w:val="22"/>
                <w:szCs w:val="22"/>
                <w:highlight w:val="none"/>
                <w:lang w:bidi="ar"/>
              </w:rPr>
              <w:t xml:space="preserve">  年    月    日</w:t>
            </w:r>
            <w:r/>
          </w:p>
        </w:tc>
      </w:tr>
    </w:tbl>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7、招标供应商必须对以下所有招标技术参数要求逐项编写 第六章 响应文件格式《 十三  技术要求响应及偏离表》。带“ ▲”号参数为重要参数，必须提供相关证明材料，无证明材料的视为不符合，其余的为一般响应指标。招标供应商所提供的所有证明材料需为原件扫描件，未按要求提供有效证明材料或证明材料中内容与所填报指标不一致，该指标按不满足处理。</w:t>
      </w:r>
      <w:r/>
    </w:p>
    <w:tbl>
      <w:tblPr>
        <w:tblStyle w:val="880"/>
        <w:tblW w:w="8758"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1000"/>
        <w:gridCol w:w="848"/>
        <w:gridCol w:w="1032"/>
        <w:gridCol w:w="5152"/>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b/>
                <w:bCs/>
                <w:sz w:val="22"/>
                <w:szCs w:val="22"/>
                <w:highlight w:val="none"/>
                <w:lang w:val="en-US" w:eastAsia="zh-CN"/>
              </w:rPr>
            </w:pPr>
            <w:r>
              <w:rPr>
                <w:rFonts w:hint="default" w:ascii="Times New Roman Regular" w:hAnsi="Times New Roman Regular" w:eastAsia="宋体" w:cs="Times New Roman Regular"/>
                <w:b/>
                <w:bCs/>
                <w:sz w:val="22"/>
                <w:szCs w:val="22"/>
                <w:highlight w:val="none"/>
                <w:lang w:val="en-US" w:eastAsia="zh-CN"/>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b/>
                <w:bCs/>
                <w:sz w:val="22"/>
                <w:szCs w:val="22"/>
                <w:highlight w:val="none"/>
                <w:lang w:val="en-US" w:eastAsia="zh-CN"/>
              </w:rPr>
            </w:pPr>
            <w:r>
              <w:rPr>
                <w:rFonts w:hint="default" w:ascii="Times New Roman Regular" w:hAnsi="Times New Roman Regular" w:eastAsia="宋体" w:cs="Times New Roman Regular"/>
                <w:b/>
                <w:bCs/>
                <w:sz w:val="22"/>
                <w:szCs w:val="22"/>
                <w:highlight w:val="none"/>
                <w:lang w:val="en-US" w:eastAsia="zh-CN"/>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b/>
                <w:bCs/>
                <w:sz w:val="22"/>
                <w:szCs w:val="22"/>
                <w:highlight w:val="none"/>
                <w:lang w:val="en-US" w:eastAsia="zh-CN"/>
              </w:rPr>
            </w:pPr>
            <w:r>
              <w:rPr>
                <w:rFonts w:hint="default" w:ascii="Times New Roman Regular" w:hAnsi="Times New Roman Regular" w:eastAsia="宋体" w:cs="Times New Roman Regular"/>
                <w:b/>
                <w:bCs/>
                <w:sz w:val="22"/>
                <w:szCs w:val="22"/>
                <w:highlight w:val="none"/>
                <w:lang w:val="en-US" w:eastAsia="zh-CN"/>
              </w:rPr>
              <w:t xml:space="preserve">招标技术要求</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国产智算服务（训练）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国产化</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▲国产品牌，CPU符合安全可靠测评要求，提供相应证明材料并加盖投标人公章；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▲为保证处理器间的兼容性最佳（生态、性能、软件兼容性等）和国产自主可控，CPU、AI处理器使用同厂家国产自研芯片，提供相应证明材料并加盖投标人公章；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服务性能</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▲单机实例可提供:CPU≥192 核，FP16算力 ≥2500TFLOPS，显存≥8*64GB HBM；提供能体现上述参数指标的彩页或技术白皮书或官网截图证明并加盖投标人公章；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▲AI处理器间支持8卡fullmesh全互联，AI处理器间互联带宽≥390GB/s；提供能体现上述参数指标的彩页或技术白皮书或官网截图证明并加盖投标人公章；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▲支持AI处理器直出200G ROCE网络接口保证节点间互联带宽；提供能体现上述参数指标的彩页或技术白皮书或官网截图证明并加盖投标人公章；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支持智算服务器故障节点自动隔离，自动将其从集群中隔离，避免影响其他正常节点的计算任务，修复后解隔离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模型适配</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支持部署DeepSeek模型以及主流视频、多模态等基础模型；</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支持异构的计算框架，兼容MindSpore、TensorFlow、PyTorch等主流框架，提供高效的算力服务；</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国产智算服务1（推理）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国产化</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▲国产品牌，CPU符合安全可靠测评要求，提供相应证明材料并加盖投标人公章；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▲为保证处理器间的兼容性最佳（生态、性能、软件兼容性等）和国产自主可控，CPU、AI处理器使用同厂家国产自研芯片，提供相应证明材料并加盖投标人公章；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服务性能</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▲单机实例可提供:CPU≥192 核，FP16算力 ≥2200TFLOPS，显存≥8*64GB HBM；提供能体现上述参数指标的彩页或技术白皮书或官网截图证明并加盖投标人公章；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▲AI处理器间支持8卡fullmesh全互联，AI处理器间互联带宽≥300GB/s；提供能体现上述参数指标的彩页或技术白皮书或官网截图证明并加盖投标人公章；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▲支持AI处理器直出200G ROCE网络接口保证节点间互联带宽；提供能体现上述参数指标的彩页或技术白皮书或官网截图证明并加盖投标人公章；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可靠性</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支持智算服务器故障节点自动隔离，自动将其从集群中隔离，避免影响其他正常节点的计算任务，修复后解隔离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模型适配</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支持部署DeepSeek模型以及主流视频、多模态等基础模型；</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支持异构的计算框架，兼容MindSpore、TensorFlow、PyTorch等主流框架，提供高效的算力服务；</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国产智算服务2（推理）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CPU</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▲国产品牌，CPU符合安全可靠测评要求，提供相应证明材料并加盖投标人公章；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≥1颗CPU，单颗核心数≥32核，主频≥2.6Ghz</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内存容量</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≥128G DDR4</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配套存储</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500G NVME SSD*1，4T3.5寸 SATA3 7200rpmHDD*1</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AI智算卡</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▲配置≥2块AI处理器，单AI处理器FP16算力≥140TFLOPS，内存≥96GB,功耗≤150W，提供能体现上述参数指标的彩页或技术白皮书或官网截图证明并加盖投标人公章；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国产智算服务3（推理）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CPU</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每台物理机配置≥2颗CPU，每CPU≥40物理核，主频≥2.1GHz</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内存容量</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每台物理机配置≥256GB内存</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配套存储</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每台物理机配置≥2*1.92TB SSD , ≥2*8T HDD</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配套硬件</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配置磁盘阵列卡，支持RAID 0，1，5，6，10，50，60</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≥2*GE电口</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配置冗余交流电源模块，支持1+1冗余；</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AI智算卡</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INT8总算力≥400TFLOPS</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部署形式</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支持部署视图类模型算法</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算力调度平台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异构算力接入</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支持统一纳管不同类型的异构设备（如GPU、NPU、MLU、DCU等），实现异构设备的共享，消除不同异构设备之间的差异，为用户提供统一的管理接口</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3</w:t>
            </w:r>
            <w:r>
              <w:rPr>
                <w:rFonts w:hint="eastAsia"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算力监控</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支持对各委办局智算资源的真实使用情况进行监控</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算力池化</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支持对算力节点设备管理、物理GPU/NPU资源分配回收，支持GPU/NPU资源进行配额管理，支持计算卡虚拟化方案，将实体卡虚拟化后共享给多个容器使用，支持计算卡算力和显存的按比例切分</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集群管理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支持算力集群管理功能，可以接入多个异构算力集群和管理集群的规格、AI训练引擎等数据，并提供计算中心集群的查询，注册，编辑，同步，集群监控，详情查询等功能</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单点登录</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支持单点登录功能，可实现跨系统登录</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策略制定</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支持算力资源配额管理，通过创建配额、编辑配额、删除配额等操作，</w:t>
            </w:r>
            <w:r>
              <w:rPr>
                <w:rFonts w:hint="eastAsia" w:ascii="宋体" w:hAnsi="宋体" w:eastAsia="宋体"/>
                <w:sz w:val="22"/>
                <w:szCs w:val="22"/>
                <w:highlight w:val="none"/>
                <w:lang w:val="en-US" w:eastAsia="zh-CN"/>
              </w:rPr>
              <w:t xml:space="preserve">可</w:t>
            </w:r>
            <w:r>
              <w:rPr>
                <w:rFonts w:hint="eastAsia" w:ascii="宋体" w:hAnsi="宋体" w:eastAsia="宋体"/>
                <w:sz w:val="22"/>
                <w:szCs w:val="22"/>
                <w:highlight w:val="none"/>
              </w:rPr>
              <w:t xml:space="preserve">对用户的资源数量和容量</w:t>
            </w:r>
            <w:r>
              <w:rPr>
                <w:rFonts w:hint="eastAsia" w:ascii="宋体" w:hAnsi="宋体" w:eastAsia="宋体"/>
                <w:sz w:val="22"/>
                <w:szCs w:val="22"/>
                <w:highlight w:val="none"/>
                <w:lang w:val="en-US" w:eastAsia="zh-CN"/>
              </w:rPr>
              <w:t xml:space="preserve">进行</w:t>
            </w:r>
            <w:r>
              <w:rPr>
                <w:rFonts w:hint="eastAsia" w:ascii="宋体" w:hAnsi="宋体" w:eastAsia="宋体"/>
                <w:sz w:val="22"/>
                <w:szCs w:val="22"/>
                <w:highlight w:val="none"/>
              </w:rPr>
              <w:t xml:space="preserve">限制</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算力感知</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支持持续监测市政务云智能算力平台的算力资源状态，对CPU、GPU、NPU等算力节点的全方位识别与数据采集，动态获取算力设备的利用率、负载情况、能耗指标、健康状态等实时数据</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算力计费</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支持对上架到算力运营模块的算力资源进行计量计费，并可以为同构/异构资源配置规格定价，将算力资源产品上线后在门户展示</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sz w:val="22"/>
                <w:szCs w:val="22"/>
                <w:highlight w:val="none"/>
              </w:rPr>
              <w:t xml:space="preserve">资源审批</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sz w:val="22"/>
                <w:szCs w:val="22"/>
                <w:highlight w:val="none"/>
              </w:rPr>
              <w:t xml:space="preserve">支持算力资源申请审批，各委办局可按需确定算力资源产品，提交相应的算力资源订单；</w:t>
            </w:r>
            <w:r>
              <w:rPr>
                <w:rFonts w:hint="eastAsia" w:ascii="宋体" w:hAnsi="宋体" w:eastAsia="宋体"/>
                <w:sz w:val="22"/>
                <w:szCs w:val="22"/>
                <w:highlight w:val="none"/>
                <w:lang w:val="en-US" w:eastAsia="zh-CN"/>
              </w:rPr>
              <w:t xml:space="preserve">待</w:t>
            </w:r>
            <w:r>
              <w:rPr>
                <w:rFonts w:hint="eastAsia" w:ascii="宋体" w:hAnsi="宋体" w:eastAsia="宋体"/>
                <w:sz w:val="22"/>
                <w:szCs w:val="22"/>
                <w:highlight w:val="none"/>
              </w:rPr>
              <w:t xml:space="preserve">运营管理员审核</w:t>
            </w:r>
            <w:r>
              <w:rPr>
                <w:rFonts w:hint="eastAsia" w:ascii="宋体" w:hAnsi="宋体" w:eastAsia="宋体"/>
                <w:sz w:val="22"/>
                <w:szCs w:val="22"/>
                <w:highlight w:val="none"/>
                <w:lang w:val="en-US" w:eastAsia="zh-CN"/>
              </w:rPr>
              <w:t xml:space="preserve">通过后</w:t>
            </w:r>
            <w:r>
              <w:rPr>
                <w:rFonts w:hint="eastAsia" w:ascii="宋体" w:hAnsi="宋体" w:eastAsia="宋体"/>
                <w:sz w:val="22"/>
                <w:szCs w:val="22"/>
                <w:highlight w:val="none"/>
              </w:rPr>
              <w:t xml:space="preserve">，</w:t>
            </w:r>
            <w:r>
              <w:rPr>
                <w:rFonts w:hint="eastAsia" w:ascii="宋体" w:hAnsi="宋体" w:eastAsia="宋体"/>
                <w:sz w:val="22"/>
                <w:szCs w:val="22"/>
                <w:highlight w:val="none"/>
                <w:lang w:val="en-US" w:eastAsia="zh-CN"/>
              </w:rPr>
              <w:t xml:space="preserve">开通并发放资源；</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pageBreakBefore w:val="0"/>
              <w:spacing w:line="288" w:lineRule="auto"/>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一屏总览</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sz w:val="22"/>
                <w:szCs w:val="22"/>
                <w:highlight w:val="none"/>
              </w:rPr>
              <w:t xml:space="preserve">支持展示具体集群使用数据（显示当前使用用户数，当前排队作业数，当前运行作业数，24小时最大并发作业数的数据）、资源占比和资源趋势联动展示数据（分别跟随选择的CPU、GPU、NPU的变化来变化显示数据）、用户实时资源占用排行等</w:t>
            </w:r>
            <w:r>
              <w:rPr>
                <w:rFonts w:hint="eastAsia" w:ascii="宋体" w:hAnsi="宋体" w:eastAsia="宋体"/>
                <w:sz w:val="22"/>
                <w:szCs w:val="22"/>
                <w:highlight w:val="none"/>
                <w:lang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AI使能平台</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总体要求</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平台要求</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▲投标人所投AI使能平台，支持与盐城政务云平台深度融合，与云平台管理使用同一套账号体系；提供承诺函并加盖投标人公章</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城市驾驶舱对接要求：视觉平台提供用户管理、设备管理、任务管理、布控库管理、预警管理、算法列表及详情、算法调用、图片流、数据统计、算法任务调度等与“算法”“事件”“效能管理”等相关接口，会同城市驾驶舱做好“算法”“事件”资源展示、共享、赋能工作。提供承诺函并加盖投标人公章</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基础能力</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大模型部署</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环境准备、模型部署</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多模态</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多模态模型部署</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环境准备</w:t>
            </w:r>
            <w:r>
              <w:rPr>
                <w:rFonts w:hint="eastAsia" w:ascii="Times New Roman Regular" w:hAnsi="Times New Roman Regular" w:eastAsia="宋体" w:cs="Times New Roman Regular"/>
                <w:sz w:val="22"/>
                <w:szCs w:val="22"/>
                <w:highlight w:val="none"/>
                <w:lang w:val="en-US" w:eastAsia="zh-CN"/>
              </w:rPr>
              <w:t xml:space="preserve">、</w:t>
            </w:r>
            <w:r>
              <w:rPr>
                <w:rFonts w:hint="default" w:ascii="Times New Roman Regular" w:hAnsi="Times New Roman Regular" w:eastAsia="宋体" w:cs="Times New Roman Regular"/>
                <w:sz w:val="22"/>
                <w:szCs w:val="22"/>
                <w:highlight w:val="none"/>
                <w:lang w:val="en-US" w:eastAsia="zh-CN"/>
              </w:rPr>
              <w:t xml:space="preserve">开源多模态大模型</w:t>
            </w:r>
            <w:r>
              <w:rPr>
                <w:rFonts w:hint="eastAsia" w:ascii="Times New Roman Regular" w:hAnsi="Times New Roman Regular" w:eastAsia="宋体" w:cs="Times New Roman Regular"/>
                <w:sz w:val="22"/>
                <w:szCs w:val="22"/>
                <w:highlight w:val="none"/>
                <w:lang w:val="en-US" w:eastAsia="zh-CN"/>
              </w:rPr>
              <w:t xml:space="preserve">部署；</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多模态模型接口</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支持对多模态大模型接口提供独立接口对外提供服务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模型微调</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模型微调</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支持模型的微调，可通过调整模型信息、微调算法、超参数设置及数据集选择参数设置，自定义模型的微调</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AI训练</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模型开发训练</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▲支持本地IDE开发。提供Vscode、PyCharm 插件，实现本地进行代码开发并通过插件远程提交多机多卡分布式训练作业到平台，系统自动完成将代码上传到对象存储，并启动训练作业，满足用户本地开发需求；提供相应证明材料并加盖投标人公章；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▲支持notebook进行算法开发，用户的自定义容器中不需要安装notebook，AI平台通过挂载形式将notebook挂载到用户自定义容器中，实现notebook功能；提供相应证明材料并加盖投标人公章；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支持训练作业管理，提供创建、删除、修改训练作业功能，提供训练作业的版本管理</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4</w:t>
            </w: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▲支持用户在AI平台控制台web页面通过云命令行CloudShell，进入训练作业运行中的容器；提供相应证明材料并加盖投标人公章；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支持查看训练作业指定任务的监控指标，包含CPU使用率，内存使用率，GPU使用率，显存使用率，NPU使用率，NPU显存使用率</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支持查看训练作业指定任务的日志，包含预览日志与下载日志文件</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支持在</w:t>
            </w:r>
            <w:r>
              <w:rPr>
                <w:rFonts w:hint="default" w:ascii="Times New Roman Regular" w:hAnsi="Times New Roman Regular" w:eastAsia="宋体" w:cs="Times New Roman Regular"/>
                <w:sz w:val="22"/>
                <w:szCs w:val="22"/>
                <w:highlight w:val="none"/>
                <w:lang w:val="en-US" w:eastAsia="zh-CN"/>
              </w:rPr>
              <w:t xml:space="preserve">notebook中编写的代码系统自动完成与对象存储进行同步，无需用户手工将notebook中创建的代码文件上传到对象存储</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支持创建共享资源池，多租户分时复用；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w:t>
            </w:r>
            <w:r>
              <w:rPr>
                <w:rFonts w:hint="eastAsia" w:ascii="Times New Roman Regular" w:hAnsi="Times New Roman Regular" w:eastAsia="宋体" w:cs="Times New Roman Regular"/>
                <w:sz w:val="22"/>
                <w:szCs w:val="22"/>
                <w:highlight w:val="none"/>
                <w:lang w:val="en-US" w:eastAsia="zh-CN"/>
              </w:rPr>
              <w:t xml:space="preserve">创建</w:t>
            </w:r>
            <w:r>
              <w:rPr>
                <w:rFonts w:hint="default" w:ascii="Times New Roman Regular" w:hAnsi="Times New Roman Regular" w:eastAsia="宋体" w:cs="Times New Roman Regular"/>
                <w:sz w:val="22"/>
                <w:szCs w:val="22"/>
                <w:highlight w:val="none"/>
                <w:lang w:val="en-US" w:eastAsia="zh-CN"/>
              </w:rPr>
              <w:t xml:space="preserve">训练的公共资源池、专属资源池</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支持资源池扩缩容</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支持故障节点自动隔离，修复后解隔离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支持作业卡死恢复</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支持断点续训，故障节点自动隔离优化，支持作业无条件自动重启</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5</w:t>
            </w: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支持资源分配率、使用率查看</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AI推理</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集群资源管理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支持创建共享资源池，多租户分时复用；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支持创建</w:t>
            </w:r>
            <w:r>
              <w:rPr>
                <w:rFonts w:hint="eastAsia" w:ascii="Times New Roman Regular" w:hAnsi="Times New Roman Regular" w:eastAsia="宋体" w:cs="Times New Roman Regular"/>
                <w:sz w:val="22"/>
                <w:szCs w:val="22"/>
                <w:highlight w:val="none"/>
                <w:lang w:val="en-US" w:eastAsia="zh-CN"/>
              </w:rPr>
              <w:t xml:space="preserve">推理的</w:t>
            </w:r>
            <w:r>
              <w:rPr>
                <w:rFonts w:hint="default" w:ascii="Times New Roman Regular" w:hAnsi="Times New Roman Regular" w:eastAsia="宋体" w:cs="Times New Roman Regular"/>
                <w:sz w:val="22"/>
                <w:szCs w:val="22"/>
                <w:highlight w:val="none"/>
                <w:lang w:val="en-US" w:eastAsia="zh-CN"/>
              </w:rPr>
              <w:t xml:space="preserve">专属资源池，用于该租户独享资源</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资源池支持多种中心节点规格，边缘节点规格</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提供图形化的界面，支持调整节点数，对资源池扩缩容</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模型管理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支持模型的管理：提供可视化导入、删除、修改、查询、列表模型的功能</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支持用户自定义容器镜像格式的算法模型的导入和管理</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支持运维人员创建预置容器镜像作为算法模型的模板引擎</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在线推理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模型在线推理服务，可以通过API发起推理请求。服务可以查询、修改、删除，可以单独启动、停止</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一个服务部署多个模型版本，版本间可手动设置分流比例</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6</w:t>
            </w: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▲支持通过AK</w:t>
            </w:r>
            <w:r>
              <w:rPr>
                <w:rFonts w:hint="eastAsia" w:ascii="Times New Roman Regular" w:hAnsi="Times New Roman Regular" w:eastAsia="宋体" w:cs="Times New Roman Regular"/>
                <w:sz w:val="22"/>
                <w:szCs w:val="22"/>
                <w:highlight w:val="none"/>
                <w:lang w:val="en-US" w:eastAsia="zh-CN"/>
              </w:rPr>
              <w:t xml:space="preserve">/</w:t>
            </w:r>
            <w:r>
              <w:rPr>
                <w:rFonts w:hint="default" w:ascii="Times New Roman Regular" w:hAnsi="Times New Roman Regular" w:eastAsia="宋体" w:cs="Times New Roman Regular"/>
                <w:sz w:val="22"/>
                <w:szCs w:val="22"/>
                <w:highlight w:val="none"/>
                <w:lang w:val="en-US" w:eastAsia="zh-CN"/>
              </w:rPr>
              <w:t xml:space="preserve">SK进行服务鉴权认证，保证服务安全访问；提供相应证明材料并加盖投标人公章；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资源占用情况</w:t>
            </w:r>
            <w:r>
              <w:rPr>
                <w:rFonts w:hint="eastAsia" w:ascii="Times New Roman Regular" w:hAnsi="Times New Roman Regular" w:eastAsia="宋体" w:cs="Times New Roman Regular"/>
                <w:sz w:val="22"/>
                <w:szCs w:val="22"/>
                <w:highlight w:val="none"/>
                <w:lang w:val="en-US" w:eastAsia="zh-CN"/>
              </w:rPr>
              <w:t xml:space="preserve">监控</w:t>
            </w:r>
            <w:r>
              <w:rPr>
                <w:rFonts w:hint="default" w:ascii="Times New Roman Regular" w:hAnsi="Times New Roman Regular" w:eastAsia="宋体" w:cs="Times New Roman Regular"/>
                <w:sz w:val="22"/>
                <w:szCs w:val="22"/>
                <w:highlight w:val="none"/>
                <w:lang w:val="en-US" w:eastAsia="zh-CN"/>
              </w:rPr>
              <w:t xml:space="preserve">，</w:t>
            </w:r>
            <w:r>
              <w:rPr>
                <w:rFonts w:hint="eastAsia" w:ascii="Times New Roman Regular" w:hAnsi="Times New Roman Regular" w:eastAsia="宋体" w:cs="Times New Roman Regular"/>
                <w:sz w:val="22"/>
                <w:szCs w:val="22"/>
                <w:highlight w:val="none"/>
                <w:lang w:val="en-US" w:eastAsia="zh-CN"/>
              </w:rPr>
              <w:t xml:space="preserve">包含</w:t>
            </w:r>
            <w:r>
              <w:rPr>
                <w:rFonts w:hint="default" w:ascii="Times New Roman Regular" w:hAnsi="Times New Roman Regular" w:eastAsia="宋体" w:cs="Times New Roman Regular"/>
                <w:sz w:val="22"/>
                <w:szCs w:val="22"/>
                <w:highlight w:val="none"/>
                <w:lang w:val="en-US" w:eastAsia="zh-CN"/>
              </w:rPr>
              <w:t xml:space="preserve">CPU/内存/GPU，调用次数、成功率</w:t>
            </w:r>
            <w:r>
              <w:rPr>
                <w:rFonts w:hint="eastAsia" w:ascii="Times New Roman Regular" w:hAnsi="Times New Roman Regular" w:eastAsia="宋体" w:cs="Times New Roman Regular"/>
                <w:sz w:val="22"/>
                <w:szCs w:val="22"/>
                <w:highlight w:val="none"/>
                <w:lang w:val="en-US" w:eastAsia="zh-CN"/>
              </w:rPr>
              <w:t xml:space="preserve">等；</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w:t>
            </w:r>
            <w:r>
              <w:rPr>
                <w:rFonts w:hint="eastAsia" w:ascii="Times New Roman Regular" w:hAnsi="Times New Roman Regular" w:eastAsia="宋体" w:cs="Times New Roman Regular"/>
                <w:sz w:val="22"/>
                <w:szCs w:val="22"/>
                <w:highlight w:val="none"/>
                <w:lang w:val="en-US" w:eastAsia="zh-CN"/>
              </w:rPr>
              <w:t xml:space="preserve">将</w:t>
            </w:r>
            <w:r>
              <w:rPr>
                <w:rFonts w:hint="default" w:ascii="Times New Roman Regular" w:hAnsi="Times New Roman Regular" w:eastAsia="宋体" w:cs="Times New Roman Regular"/>
                <w:sz w:val="22"/>
                <w:szCs w:val="22"/>
                <w:highlight w:val="none"/>
                <w:lang w:val="en-US" w:eastAsia="zh-CN"/>
              </w:rPr>
              <w:t xml:space="preserve">推理服务部署到指定的节点上；提供相应证明材料并加盖投标人公章；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批量推理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支持独立</w:t>
            </w:r>
            <w:r>
              <w:rPr>
                <w:rFonts w:hint="default" w:ascii="Times New Roman Regular" w:hAnsi="Times New Roman Regular" w:eastAsia="宋体" w:cs="Times New Roman Regular"/>
                <w:sz w:val="22"/>
                <w:szCs w:val="22"/>
                <w:highlight w:val="none"/>
                <w:lang w:val="en-US" w:eastAsia="zh-CN"/>
              </w:rPr>
              <w:t xml:space="preserve">创建服务</w:t>
            </w:r>
            <w:r>
              <w:rPr>
                <w:rFonts w:hint="eastAsia" w:ascii="Times New Roman Regular" w:hAnsi="Times New Roman Regular" w:eastAsia="宋体" w:cs="Times New Roman Regular"/>
                <w:sz w:val="22"/>
                <w:szCs w:val="22"/>
                <w:highlight w:val="none"/>
                <w:lang w:val="en-US" w:eastAsia="zh-CN"/>
              </w:rPr>
              <w:t xml:space="preserve">或</w:t>
            </w:r>
            <w:r>
              <w:rPr>
                <w:rFonts w:hint="default" w:ascii="Times New Roman Regular" w:hAnsi="Times New Roman Regular" w:eastAsia="宋体" w:cs="Times New Roman Regular"/>
                <w:sz w:val="22"/>
                <w:szCs w:val="22"/>
                <w:highlight w:val="none"/>
                <w:lang w:val="en-US" w:eastAsia="zh-CN"/>
              </w:rPr>
              <w:t xml:space="preserve">运行服务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支持服务批量</w:t>
            </w:r>
            <w:r>
              <w:rPr>
                <w:rFonts w:hint="default" w:ascii="Times New Roman Regular" w:hAnsi="Times New Roman Regular" w:eastAsia="宋体" w:cs="Times New Roman Regular"/>
                <w:sz w:val="22"/>
                <w:szCs w:val="22"/>
                <w:highlight w:val="none"/>
                <w:lang w:val="en-US" w:eastAsia="zh-CN"/>
              </w:rPr>
              <w:t xml:space="preserve">启动/停止</w:t>
            </w:r>
            <w:r>
              <w:rPr>
                <w:rFonts w:hint="eastAsia" w:ascii="Times New Roman Regular" w:hAnsi="Times New Roman Regular" w:eastAsia="宋体" w:cs="Times New Roman Regular"/>
                <w:sz w:val="22"/>
                <w:szCs w:val="22"/>
                <w:highlight w:val="none"/>
                <w:lang w:val="en-US" w:eastAsia="zh-CN"/>
              </w:rPr>
              <w:t xml:space="preserve">、查询、修改、删除；</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资源池管理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支持公共资源池、专属资源池</w:t>
            </w:r>
            <w:r>
              <w:rPr>
                <w:rFonts w:hint="eastAsia" w:ascii="Times New Roman Regular" w:hAnsi="Times New Roman Regular" w:eastAsia="宋体" w:cs="Times New Roman Regular"/>
                <w:sz w:val="22"/>
                <w:szCs w:val="22"/>
                <w:highlight w:val="none"/>
                <w:lang w:val="en-US" w:eastAsia="zh-CN"/>
              </w:rPr>
              <w:t xml:space="preserve">的管理；</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▲支持创建专属资源池VPC网络；提供相应证明材料并加盖投标人公章；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w:t>
            </w: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节点操作系统、驱动、k8s管理组件自动化安装；提供相应证明材料并加盖投标人公章；</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支持NPU故障节点自动隔离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支持对不同用户进行配额管理、作业隔离、数据存储隔离</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7</w:t>
            </w: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任务管理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支持整体任务运行作业列表查看</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支持亲和性调度和反亲和性作业调度</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w:t>
            </w:r>
            <w:r>
              <w:rPr>
                <w:rFonts w:hint="eastAsia" w:ascii="Times New Roman Regular" w:hAnsi="Times New Roman Regular" w:eastAsia="宋体" w:cs="Times New Roman Regular"/>
                <w:sz w:val="22"/>
                <w:szCs w:val="22"/>
                <w:highlight w:val="none"/>
                <w:lang w:val="en-US" w:eastAsia="zh-CN"/>
              </w:rPr>
              <w:t xml:space="preserve">支持训练推理共用资源池、推理服务自动扩缩容、断点续训；</w:t>
            </w:r>
            <w:r>
              <w:rPr>
                <w:rFonts w:hint="default" w:ascii="Times New Roman Regular" w:hAnsi="Times New Roman Regular" w:eastAsia="宋体" w:cs="Times New Roman Regular"/>
                <w:sz w:val="22"/>
                <w:szCs w:val="22"/>
                <w:highlight w:val="none"/>
                <w:lang w:val="en-US" w:eastAsia="zh-CN"/>
              </w:rPr>
              <w:t xml:space="preserve">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资产集市</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资产使用和共享</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支持资产订阅、收藏</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支持管理员资产置顶、精选、下架等运营操作</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支持在AI平台中发布镜像</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AI应用</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知识库管理</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 TXT、PDF、DOCX 等多格式文件导入，OCR 文字识别准确率＞98%，支持批量导入与自动去重，可预览切片并重新设置分段策略，能配置知识权重、召回数量等参数</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支持多级分类和自定义标签，集成向量检索引擎，提供语义、关键词等多种检索方式，支持检索结果排序与预览跳转</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支持利用向量嵌入 AI 算法重新解析文档，转换为多维向量导入指定向量数据库</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支持按部门 / 角色分配权限，操作日志保存期限≥1 年</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8</w:t>
            </w: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智能体（Agent）</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▲支持可视化无代码构建，支持多轮上下文对话，可配置温度系数、回复长度等参数，支持 API、iframe页面嵌入等多渠道发布，提供相应证明材料并加盖投标人公章；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支持内置工具调用与自定义工具接入，支持文本输入及语音、图文混排输出，具备提示词</w:t>
            </w:r>
            <w:r>
              <w:rPr>
                <w:rFonts w:hint="eastAsia" w:ascii="Times New Roman Regular" w:hAnsi="Times New Roman Regular" w:eastAsia="宋体" w:cs="Times New Roman Regular"/>
                <w:sz w:val="22"/>
                <w:szCs w:val="22"/>
                <w:highlight w:val="none"/>
                <w:lang w:val="en-US" w:eastAsia="zh-CN"/>
              </w:rPr>
              <w:t xml:space="preserve">模板</w:t>
            </w:r>
            <w:r>
              <w:rPr>
                <w:rFonts w:hint="default" w:ascii="Times New Roman Regular" w:hAnsi="Times New Roman Regular" w:eastAsia="宋体" w:cs="Times New Roman Regular"/>
                <w:sz w:val="22"/>
                <w:szCs w:val="22"/>
                <w:highlight w:val="none"/>
                <w:lang w:val="en-US" w:eastAsia="zh-CN"/>
              </w:rPr>
              <w:t xml:space="preserve">、优化及自动生成功能，支持智能体调试与效果评估</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工作流</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支持拖拽式可视化流程编辑，内置常用场景模板，支持基于智能体判断的动态条件分支</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▲支持一键替换基座模型，提供相应证明材料并加盖投标人公章；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支持分权分域的权限分配；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模型广场</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支持主流开源大语言模型及自研本地模型接入</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灵活性</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AI应用模块需支持独立部署</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视觉平台</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基础算法</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▲支持人脸检测，人体检测，车</w:t>
            </w:r>
            <w:r>
              <w:rPr>
                <w:rFonts w:hint="default" w:ascii="Times New Roman Regular" w:hAnsi="Times New Roman Regular" w:eastAsia="宋体" w:cs="Times New Roman Regular"/>
                <w:sz w:val="22"/>
                <w:szCs w:val="22"/>
                <w:highlight w:val="none"/>
                <w:lang w:val="en-US" w:eastAsia="zh-CN"/>
              </w:rPr>
              <w:t xml:space="preserve">辆检测，非机动车检测，人脸识别，人脸比对，人脸布控，人脸属性识别支持抽烟检测，未戴安全帽检测，违规停车检测，打手机检测，垃圾检测，离岗脱岗检测，睡岗检测，消防通道占用，戴口罩检测，烟火检测，翻越进入检测， 反光衣识别，车辆统计，局部聚集检测，电瓶车检测，入侵检测，越线检测，徘徊检测，区域进入/离开，遗留检测，移走检测，制服识别，长袖检测，工服检测，员倒地检测，玩手机，客流统计，人员扭打，通道堵塞检测、 翻越围栏、车辆违停、小动物识别、人员超限。单机支持不低于30个算法模型，提供相应证明材料并加盖投标人公章；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零样本生成新算法</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▲支持零样本创建算法，支持在1分钟内零样本自定义算法，完成算法冷启动，提供相应证明材料并加盖投标人公章；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算法训练</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▲支持模型训练，训练时长不超过5分钟，提供相应证明材料并加盖投标人公章；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9</w:t>
            </w: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算法迁移</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▲支持算法模型一键上传下载，在一台设备训练后的模型下载到本地，可从本地上传模型到另一台设备进行发布使用，提供相应证明材料并加盖投标人公章；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自然语言编排</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▲支持通过自然语言自动编排算法，支持的编排功能包含逻辑关系，事件去重，事件规则，区域关系，提供相应证明材料并加盖投标人公章；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Agent软件</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支持通过自然语言定义业务场景需求，自动解析并智能编排逻辑与算法，生成并下发新任务，实现零代码的算法高效生产</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支持用户通过自然语言文字输入算法需求，而非使用传统编程或复杂的规则配置界面</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支持对复杂、组合型场景的描述性输入。例如，支持“开叉车时不能打电话”等包含多目标、多条件的业务需求</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将自然语言需求智能拆解为标准化算法任务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根据解析后的逻辑，自动调用并组合平台的基础算法库（如目标检测、行为识别、状态判断等），将其智能编排为一个全新的组合任务</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支持在</w:t>
            </w:r>
            <w:r>
              <w:rPr>
                <w:rFonts w:hint="default" w:ascii="Times New Roman Regular" w:hAnsi="Times New Roman Regular" w:eastAsia="宋体" w:cs="Times New Roman Regular"/>
                <w:sz w:val="22"/>
                <w:szCs w:val="22"/>
                <w:highlight w:val="none"/>
                <w:lang w:val="en-US" w:eastAsia="zh-CN"/>
              </w:rPr>
              <w:t xml:space="preserve">算法编排完成后，系统自动生成可执行的智能分析任务，并自动填充相关参数</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支持将生成的算法任务下发至指定的摄像机点位</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eastAsia" w:ascii="Times New Roman Regular" w:hAnsi="Times New Roman Regular" w:eastAsia="宋体" w:cs="Times New Roman Regular"/>
                <w:sz w:val="22"/>
                <w:szCs w:val="22"/>
                <w:highlight w:val="none"/>
                <w:lang w:val="en-US" w:eastAsia="zh-CN"/>
              </w:rPr>
              <w:t xml:space="preserve">支持</w:t>
            </w:r>
            <w:r>
              <w:rPr>
                <w:rFonts w:hint="default" w:ascii="Times New Roman Regular" w:hAnsi="Times New Roman Regular" w:eastAsia="宋体" w:cs="Times New Roman Regular"/>
                <w:sz w:val="22"/>
                <w:szCs w:val="22"/>
                <w:highlight w:val="none"/>
                <w:lang w:val="en-US" w:eastAsia="zh-CN"/>
              </w:rPr>
              <w:t xml:space="preserve">整个过程零代码操作，使不具备算法开发能力的业务人员也能即时响应个性化需求</w:t>
            </w:r>
            <w:r>
              <w:rPr>
                <w:rFonts w:hint="eastAsia" w:ascii="Times New Roman Regular" w:hAnsi="Times New Roman Regular" w:eastAsia="宋体" w:cs="Times New Roman Regular"/>
                <w:sz w:val="22"/>
                <w:szCs w:val="22"/>
                <w:highlight w:val="none"/>
                <w:lang w:val="en-US" w:eastAsia="zh-CN"/>
              </w:rPr>
              <w:t xml:space="preserve">；</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0</w:t>
            </w:r>
            <w:r>
              <w:rPr>
                <w:rFonts w:hint="default" w:ascii="Times New Roman Regular" w:hAnsi="Times New Roman Regular" w:eastAsia="宋体" w:cs="Times New Roman Regular"/>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算法训练种类和方法</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▲支持训练的算法种类有：检测、分类，支持自动收集训练数据，支持实时推送预标注的结果给人工二次确认，提供相应证明材料并加盖投标人公章；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1</w:t>
            </w:r>
            <w:r>
              <w:rPr>
                <w:rFonts w:hint="eastAsia" w:ascii="Times New Roman Regular" w:hAnsi="Times New Roman Regular" w:eastAsia="宋体" w:cs="Times New Roman Regular"/>
                <w:sz w:val="22"/>
                <w:szCs w:val="22"/>
                <w:highlight w:val="none"/>
                <w:lang w:val="en-US" w:eastAsia="zh-CN"/>
              </w:rPr>
              <w:t xml:space="preserve">1</w:t>
            </w:r>
            <w:r>
              <w:rPr>
                <w:rFonts w:hint="default" w:ascii="Times New Roman Regular" w:hAnsi="Times New Roman Regular" w:eastAsia="宋体" w:cs="Times New Roman Regular"/>
                <w:sz w:val="22"/>
                <w:szCs w:val="22"/>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视频解析能力</w:t>
            </w:r>
            <w:r/>
          </w:p>
        </w:tc>
        <w:tc>
          <w:tcPr>
            <w:shd w:val="clear" w:color="auto" w:fill="auto"/>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keepLines w:val="0"/>
              <w:keepNext w:val="0"/>
              <w:pageBreakBefore w:val="0"/>
              <w:spacing w:line="288" w:lineRule="auto"/>
              <w:widowControl w:val="off"/>
              <w:rPr>
                <w:rFonts w:hint="default" w:ascii="Times New Roman Regular" w:hAnsi="Times New Roman Regular" w:eastAsia="宋体" w:cs="Times New Roman Regular"/>
                <w:sz w:val="22"/>
                <w:szCs w:val="22"/>
                <w:highlight w:val="none"/>
                <w:lang w:val="en-US" w:eastAsia="zh-CN"/>
              </w:rPr>
            </w:pPr>
            <w:r>
              <w:rPr>
                <w:rFonts w:hint="default" w:ascii="Times New Roman Regular" w:hAnsi="Times New Roman Regular" w:eastAsia="宋体" w:cs="Times New Roman Regular"/>
                <w:sz w:val="22"/>
                <w:szCs w:val="22"/>
                <w:highlight w:val="none"/>
                <w:lang w:val="en-US" w:eastAsia="zh-CN"/>
              </w:rPr>
              <w:t xml:space="preserve">支持多个行为算法混跑</w:t>
            </w:r>
            <w:r>
              <w:rPr>
                <w:rFonts w:hint="eastAsia" w:ascii="Times New Roman Regular" w:hAnsi="Times New Roman Regular" w:eastAsia="宋体" w:cs="Times New Roman Regular"/>
                <w:sz w:val="22"/>
                <w:szCs w:val="22"/>
                <w:highlight w:val="none"/>
                <w:lang w:val="en-US" w:eastAsia="zh-CN"/>
              </w:rPr>
              <w:t xml:space="preserve">；</w:t>
            </w:r>
            <w:r/>
          </w:p>
        </w:tc>
      </w:tr>
    </w:tbl>
    <w:p>
      <w:pPr>
        <w:pageBreakBefore w:val="0"/>
        <w:rPr>
          <w:rFonts w:hint="default" w:ascii="Times New Roman Regular" w:hAnsi="Times New Roman Regular" w:cs="Times New Roman Regular"/>
          <w:highlight w:val="none"/>
          <w:lang w:val="en-US" w:eastAsia="zh-CN"/>
        </w:rPr>
      </w:pPr>
      <w:r>
        <w:rPr>
          <w:rFonts w:hint="default" w:ascii="Times New Roman Regular" w:hAnsi="Times New Roman Regular" w:cs="Times New Roman Regular"/>
          <w:highlight w:val="none"/>
          <w:lang w:val="en-US" w:eastAsia="zh-CN"/>
        </w:rPr>
      </w:r>
      <w:r/>
    </w:p>
    <w:p>
      <w:pPr>
        <w:pageBreakBefore w:val="0"/>
        <w:spacing w:line="360" w:lineRule="auto"/>
        <w:widowControl/>
        <w:rPr>
          <w:rFonts w:hint="default" w:ascii="Times New Roman Regular" w:hAnsi="Times New Roman Regular" w:eastAsia="宋体" w:cs="Times New Roman Regular"/>
          <w:i/>
          <w:iCs/>
          <w:color w:val="auto"/>
          <w:sz w:val="24"/>
          <w:highlight w:val="none"/>
          <w:u w:val="single"/>
        </w:rPr>
      </w:pPr>
      <w:r>
        <w:rPr>
          <w:rFonts w:hint="default" w:ascii="Times New Roman Regular" w:hAnsi="Times New Roman Regular" w:eastAsia="宋体" w:cs="Times New Roman Regular"/>
          <w:i/>
          <w:iCs/>
          <w:color w:val="auto"/>
          <w:sz w:val="24"/>
          <w:highlight w:val="none"/>
          <w:u w:val="single"/>
        </w:rPr>
      </w:r>
      <w:r/>
    </w:p>
    <w:p>
      <w:pPr>
        <w:ind w:firstLine="480"/>
        <w:pageBreakBefore w:val="0"/>
        <w:spacing w:line="360" w:lineRule="auto"/>
        <w:widowControl/>
        <w:rPr>
          <w:rFonts w:hint="default" w:ascii="Times New Roman Regular" w:hAnsi="Times New Roman Regular" w:eastAsia="宋体" w:cs="Times New Roman Regular"/>
          <w:i/>
          <w:iCs/>
          <w:color w:val="auto"/>
          <w:sz w:val="24"/>
          <w:highlight w:val="none"/>
          <w:u w:val="single"/>
        </w:rPr>
      </w:pPr>
      <w:r>
        <w:rPr>
          <w:rFonts w:hint="default" w:ascii="Times New Roman Regular" w:hAnsi="Times New Roman Regular" w:eastAsia="宋体" w:cs="Times New Roman Regular"/>
          <w:i/>
          <w:iCs/>
          <w:color w:val="auto"/>
          <w:sz w:val="24"/>
          <w:highlight w:val="none"/>
          <w:u w:val="single"/>
        </w:rPr>
        <w:t xml:space="preserve">清单中除标注“▲”以外的技术参数要求，须按清单逐条制作技术参数响应偏离表，供应商应当响应其中</w:t>
      </w:r>
      <w:r>
        <w:rPr>
          <w:rFonts w:hint="eastAsia" w:ascii="Times New Roman Regular" w:hAnsi="Times New Roman Regular" w:eastAsia="宋体" w:cs="Times New Roman Regular"/>
          <w:i/>
          <w:iCs/>
          <w:color w:val="auto"/>
          <w:sz w:val="24"/>
          <w:highlight w:val="none"/>
          <w:u w:val="single"/>
          <w:lang w:val="en-US" w:eastAsia="zh-CN"/>
        </w:rPr>
        <w:t xml:space="preserve">50</w:t>
      </w:r>
      <w:r>
        <w:rPr>
          <w:rFonts w:hint="default" w:ascii="Times New Roman Regular" w:hAnsi="Times New Roman Regular" w:eastAsia="宋体" w:cs="Times New Roman Regular"/>
          <w:i/>
          <w:iCs/>
          <w:color w:val="auto"/>
          <w:sz w:val="24"/>
          <w:highlight w:val="none"/>
          <w:u w:val="single"/>
        </w:rPr>
        <w:t xml:space="preserve">条技术条款及以上（即无偏离）或提出对采购人更有利的条款（即正偏离），否则视作未实质性响应采购文件要求，按无效响应处理。（特别说明如某项中包含多条技术参数或要求，则该项所含内容均需满足或优于招标文件要求，否则不予认可。）</w:t>
      </w:r>
      <w:r/>
    </w:p>
    <w:p>
      <w:pPr>
        <w:pageBreakBefore w:val="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br w:type="page" w:clear="all"/>
      </w:r>
      <w:r/>
    </w:p>
    <w:p>
      <w:pPr>
        <w:pStyle w:val="892"/>
        <w:pageBreakBefore w:val="0"/>
        <w:widowControl/>
        <w:rPr>
          <w:rFonts w:hint="default" w:ascii="Times New Roman Regular" w:hAnsi="Times New Roman Regular" w:cs="Times New Roman Regular"/>
          <w:color w:val="auto"/>
          <w:highlight w:val="none"/>
        </w:rPr>
        <w:outlineLvl w:val="1"/>
      </w:pPr>
      <w:r/>
      <w:bookmarkStart w:id="167" w:name="_Toc12557"/>
      <w:r>
        <w:rPr>
          <w:rFonts w:hint="default" w:ascii="Times New Roman Regular" w:hAnsi="Times New Roman Regular" w:cs="Times New Roman Regular"/>
          <w:color w:val="auto"/>
          <w:highlight w:val="none"/>
        </w:rPr>
        <w:t xml:space="preserve">六、商务要求</w:t>
      </w:r>
      <w:bookmarkEnd w:id="167"/>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i/>
          <w:iCs/>
          <w:color w:val="auto"/>
          <w:sz w:val="24"/>
          <w:szCs w:val="36"/>
          <w:highlight w:val="none"/>
          <w:u w:val="single"/>
          <w:lang w:val="en-US" w:eastAsia="zh-CN" w:bidi="ar-SA"/>
        </w:rPr>
        <w:outlineLvl w:val="2"/>
      </w:pPr>
      <w:r>
        <w:rPr>
          <w:rFonts w:hint="default" w:ascii="Times New Roman Regular" w:hAnsi="Times New Roman Regular" w:eastAsia="宋体" w:cs="Times New Roman Regular"/>
          <w:b/>
          <w:i/>
          <w:iCs/>
          <w:color w:val="auto"/>
          <w:sz w:val="24"/>
          <w:szCs w:val="36"/>
          <w:highlight w:val="none"/>
          <w:u w:val="single"/>
          <w:lang w:val="en-US" w:eastAsia="zh-CN" w:bidi="ar-SA"/>
        </w:rPr>
        <w:t xml:space="preserve">★（一）服务期限</w:t>
      </w:r>
      <w:r/>
    </w:p>
    <w:p>
      <w:pPr>
        <w:ind w:firstLine="480"/>
        <w:pageBreakBefore w:val="0"/>
        <w:spacing w:line="360" w:lineRule="auto"/>
        <w:widowControl/>
        <w:rPr>
          <w:rFonts w:hint="default" w:ascii="Times New Roman Regular" w:hAnsi="Times New Roman Regular" w:eastAsia="宋体" w:cs="Times New Roman Regular"/>
          <w:i/>
          <w:iCs/>
          <w:color w:val="auto"/>
          <w:sz w:val="24"/>
          <w:highlight w:val="none"/>
          <w:u w:val="single"/>
        </w:rPr>
      </w:pPr>
      <w:r>
        <w:rPr>
          <w:rFonts w:hint="default" w:ascii="Times New Roman Regular" w:hAnsi="Times New Roman Regular" w:eastAsia="宋体" w:cs="Times New Roman Regular"/>
          <w:i/>
          <w:iCs/>
          <w:color w:val="auto"/>
          <w:sz w:val="24"/>
          <w:highlight w:val="none"/>
          <w:u w:val="single"/>
        </w:rPr>
        <w:t xml:space="preserve">服务期自合同签订</w:t>
      </w:r>
      <w:r>
        <w:rPr>
          <w:rFonts w:hint="default" w:ascii="Times New Roman Regular" w:hAnsi="Times New Roman Regular" w:eastAsia="宋体" w:cs="Times New Roman Regular"/>
          <w:i/>
          <w:iCs/>
          <w:color w:val="auto"/>
          <w:sz w:val="24"/>
          <w:highlight w:val="none"/>
          <w:u w:val="single"/>
          <w:lang w:val="en-US" w:eastAsia="zh-CN"/>
        </w:rPr>
        <w:t xml:space="preserve">后，验收通过</w:t>
      </w:r>
      <w:r>
        <w:rPr>
          <w:rFonts w:hint="default" w:ascii="Times New Roman Regular" w:hAnsi="Times New Roman Regular" w:eastAsia="宋体" w:cs="Times New Roman Regular"/>
          <w:i/>
          <w:iCs/>
          <w:color w:val="auto"/>
          <w:sz w:val="24"/>
          <w:highlight w:val="none"/>
          <w:u w:val="single"/>
        </w:rPr>
        <w:t xml:space="preserve">之日起3年。</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i/>
          <w:iCs/>
          <w:color w:val="auto"/>
          <w:sz w:val="24"/>
          <w:szCs w:val="36"/>
          <w:highlight w:val="none"/>
          <w:u w:val="single"/>
          <w:lang w:val="en-US" w:eastAsia="zh-CN" w:bidi="ar-SA"/>
        </w:rPr>
        <w:outlineLvl w:val="2"/>
      </w:pPr>
      <w:r>
        <w:rPr>
          <w:rFonts w:hint="default" w:ascii="Times New Roman Regular" w:hAnsi="Times New Roman Regular" w:eastAsia="宋体" w:cs="Times New Roman Regular"/>
          <w:b/>
          <w:i/>
          <w:iCs/>
          <w:color w:val="auto"/>
          <w:sz w:val="24"/>
          <w:szCs w:val="36"/>
          <w:highlight w:val="none"/>
          <w:u w:val="single"/>
          <w:lang w:val="en-US" w:eastAsia="zh-CN" w:bidi="ar-SA"/>
        </w:rPr>
        <w:t xml:space="preserve">★（二）交付进度要求</w:t>
      </w:r>
      <w:r/>
    </w:p>
    <w:p>
      <w:pPr>
        <w:numPr>
          <w:ilvl w:val="0"/>
          <w:numId w:val="2"/>
        </w:numPr>
        <w:ind w:firstLine="480"/>
        <w:pageBreakBefore w:val="0"/>
        <w:spacing w:line="360" w:lineRule="auto"/>
        <w:widowControl/>
        <w:rPr>
          <w:rFonts w:hint="default" w:ascii="Times New Roman Regular" w:hAnsi="Times New Roman Regular" w:eastAsia="宋体" w:cs="Times New Roman Regular"/>
          <w:i/>
          <w:iCs/>
          <w:color w:val="auto"/>
          <w:sz w:val="24"/>
          <w:highlight w:val="none"/>
          <w:u w:val="single"/>
        </w:rPr>
      </w:pPr>
      <w:r>
        <w:rPr>
          <w:rFonts w:hint="default" w:ascii="Times New Roman Regular" w:hAnsi="Times New Roman Regular" w:eastAsia="宋体" w:cs="Times New Roman Regular"/>
          <w:i/>
          <w:iCs/>
          <w:color w:val="auto"/>
          <w:sz w:val="24"/>
          <w:highlight w:val="none"/>
          <w:u w:val="single"/>
        </w:rPr>
        <w:t xml:space="preserve">交付期限：投标人须在合同签订后15个自然日内提供具体服务方案，30个自然日交付不低于10P FLOPS的智能算力服务，90个自然日内完成全部智能算力、算力调度平台、AI使能平台服务交付,具备试运行能力；</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i/>
          <w:iCs/>
          <w:color w:val="auto"/>
          <w:sz w:val="24"/>
          <w:szCs w:val="36"/>
          <w:highlight w:val="none"/>
          <w:u w:val="single"/>
          <w:lang w:val="en-US" w:eastAsia="zh-CN" w:bidi="ar-SA"/>
        </w:rPr>
        <w:outlineLvl w:val="2"/>
      </w:pPr>
      <w:r>
        <w:rPr>
          <w:rFonts w:hint="default" w:ascii="Times New Roman Regular" w:hAnsi="Times New Roman Regular" w:eastAsia="宋体" w:cs="Times New Roman Regular"/>
          <w:b/>
          <w:i/>
          <w:iCs/>
          <w:color w:val="auto"/>
          <w:sz w:val="24"/>
          <w:szCs w:val="36"/>
          <w:highlight w:val="none"/>
          <w:u w:val="single"/>
          <w:lang w:val="en-US" w:eastAsia="zh-CN" w:bidi="ar-SA"/>
        </w:rPr>
        <w:t xml:space="preserve">★（三）</w:t>
      </w:r>
      <w:r>
        <w:rPr>
          <w:rFonts w:hint="default" w:ascii="Times New Roman Regular" w:hAnsi="Times New Roman Regular" w:eastAsia="宋体" w:cs="Times New Roman Regular"/>
          <w:b/>
          <w:i/>
          <w:iCs/>
          <w:color w:val="auto"/>
          <w:sz w:val="24"/>
          <w:szCs w:val="36"/>
          <w:highlight w:val="none"/>
          <w:u w:val="single"/>
          <w:lang w:val="zh-CN" w:eastAsia="zh-CN" w:bidi="ar-SA"/>
        </w:rPr>
        <w:t xml:space="preserve">项目验收</w:t>
      </w:r>
      <w:r>
        <w:rPr>
          <w:rFonts w:hint="default" w:ascii="Times New Roman Regular" w:hAnsi="Times New Roman Regular" w:eastAsia="宋体" w:cs="Times New Roman Regular"/>
          <w:b/>
          <w:i/>
          <w:iCs/>
          <w:color w:val="auto"/>
          <w:sz w:val="24"/>
          <w:szCs w:val="36"/>
          <w:highlight w:val="none"/>
          <w:u w:val="single"/>
          <w:lang w:val="en-US" w:eastAsia="zh-CN" w:bidi="ar-SA"/>
        </w:rPr>
        <w:t xml:space="preserve">要求</w:t>
      </w:r>
      <w:r/>
    </w:p>
    <w:p>
      <w:pPr>
        <w:ind w:firstLine="480"/>
        <w:pageBreakBefore w:val="0"/>
        <w:spacing w:line="360" w:lineRule="auto"/>
        <w:widowControl/>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1.</w:t>
      </w:r>
      <w:r>
        <w:rPr>
          <w:rFonts w:hint="default" w:ascii="Times New Roman Regular" w:hAnsi="Times New Roman Regular" w:eastAsia="宋体" w:cs="Times New Roman Regular"/>
          <w:i/>
          <w:iCs/>
          <w:smallCaps/>
          <w:color w:val="auto"/>
          <w:sz w:val="24"/>
          <w:highlight w:val="none"/>
          <w:u w:val="single"/>
          <w:lang w:val="en-US" w:eastAsia="zh-CN"/>
        </w:rPr>
        <w:t xml:space="preserve">具备服务能力后</w:t>
      </w:r>
      <w:r>
        <w:rPr>
          <w:rFonts w:hint="default" w:ascii="Times New Roman Regular" w:hAnsi="Times New Roman Regular" w:eastAsia="宋体" w:cs="Times New Roman Regular"/>
          <w:i/>
          <w:iCs/>
          <w:smallCaps/>
          <w:color w:val="auto"/>
          <w:sz w:val="24"/>
          <w:highlight w:val="none"/>
          <w:u w:val="single"/>
        </w:rPr>
        <w:t xml:space="preserve">由投标人提出</w:t>
      </w:r>
      <w:r>
        <w:rPr>
          <w:rFonts w:hint="default" w:ascii="Times New Roman Regular" w:hAnsi="Times New Roman Regular" w:eastAsia="宋体" w:cs="Times New Roman Regular"/>
          <w:i/>
          <w:iCs/>
          <w:smallCaps/>
          <w:color w:val="auto"/>
          <w:sz w:val="24"/>
          <w:highlight w:val="none"/>
          <w:u w:val="single"/>
          <w:lang w:val="en-US" w:eastAsia="zh-CN"/>
        </w:rPr>
        <w:t xml:space="preserve">验收</w:t>
      </w:r>
      <w:r>
        <w:rPr>
          <w:rFonts w:hint="default" w:ascii="Times New Roman Regular" w:hAnsi="Times New Roman Regular" w:eastAsia="宋体" w:cs="Times New Roman Regular"/>
          <w:i/>
          <w:iCs/>
          <w:smallCaps/>
          <w:color w:val="auto"/>
          <w:sz w:val="24"/>
          <w:highlight w:val="none"/>
          <w:u w:val="single"/>
        </w:rPr>
        <w:t xml:space="preserve">申请；由采购人成立验收小组，根据招投标文件及合同具体要求组织验收。</w:t>
      </w:r>
      <w:r/>
    </w:p>
    <w:p>
      <w:pPr>
        <w:ind w:firstLine="480"/>
        <w:pageBreakBefore w:val="0"/>
        <w:spacing w:line="360" w:lineRule="auto"/>
        <w:widowControl/>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2.</w:t>
      </w:r>
      <w:r>
        <w:rPr>
          <w:rFonts w:hint="default" w:ascii="Times New Roman Regular" w:hAnsi="Times New Roman Regular" w:eastAsia="宋体" w:cs="Times New Roman Regular"/>
          <w:i/>
          <w:iCs/>
          <w:smallCaps/>
          <w:color w:val="auto"/>
          <w:sz w:val="24"/>
          <w:highlight w:val="none"/>
          <w:u w:val="single"/>
          <w:lang w:val="en-US" w:eastAsia="zh-CN"/>
        </w:rPr>
        <w:t xml:space="preserve">服务能力验收</w:t>
      </w:r>
      <w:r>
        <w:rPr>
          <w:rFonts w:hint="default" w:ascii="Times New Roman Regular" w:hAnsi="Times New Roman Regular" w:eastAsia="宋体" w:cs="Times New Roman Regular"/>
          <w:i/>
          <w:iCs/>
          <w:color w:val="auto"/>
          <w:sz w:val="24"/>
          <w:highlight w:val="none"/>
          <w:u w:val="single"/>
        </w:rPr>
        <w:t xml:space="preserve">应</w:t>
      </w:r>
      <w:r>
        <w:rPr>
          <w:rFonts w:hint="default" w:ascii="Times New Roman Regular" w:hAnsi="Times New Roman Regular" w:eastAsia="宋体" w:cs="Times New Roman Regular"/>
          <w:i/>
          <w:iCs/>
          <w:smallCaps/>
          <w:color w:val="auto"/>
          <w:sz w:val="24"/>
          <w:highlight w:val="none"/>
          <w:u w:val="single"/>
        </w:rPr>
        <w:t xml:space="preserve">满足以下要求：</w:t>
      </w:r>
      <w:r/>
    </w:p>
    <w:p>
      <w:pPr>
        <w:ind w:firstLine="480"/>
        <w:pageBreakBefore w:val="0"/>
        <w:spacing w:line="360" w:lineRule="auto"/>
        <w:widowControl/>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（1）平台完成部署，并满足招标文件及合同有关技术要求；</w:t>
      </w:r>
      <w:r/>
    </w:p>
    <w:p>
      <w:pPr>
        <w:ind w:firstLine="480"/>
        <w:pageBreakBefore w:val="0"/>
        <w:spacing w:line="360" w:lineRule="auto"/>
        <w:widowControl/>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（2）平台部署过程中出现的问题已被解决；</w:t>
      </w:r>
      <w:r/>
    </w:p>
    <w:p>
      <w:pPr>
        <w:ind w:firstLine="480"/>
        <w:pageBreakBefore w:val="0"/>
        <w:spacing w:line="360" w:lineRule="auto"/>
        <w:widowControl/>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（3）平台可满足试运行上线要求。</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val="0"/>
          <w:i/>
          <w:iCs/>
          <w:color w:val="auto"/>
          <w:sz w:val="24"/>
          <w:szCs w:val="36"/>
          <w:highlight w:val="none"/>
          <w:u w:val="single"/>
          <w:lang w:val="en-US" w:eastAsia="zh-CN" w:bidi="ar-SA"/>
        </w:rPr>
        <w:outlineLvl w:val="2"/>
      </w:pPr>
      <w:r>
        <w:rPr>
          <w:rFonts w:hint="default" w:ascii="Times New Roman Regular" w:hAnsi="Times New Roman Regular" w:eastAsia="宋体" w:cs="Times New Roman Regular"/>
          <w:b/>
          <w:i/>
          <w:iCs/>
          <w:color w:val="auto"/>
          <w:sz w:val="24"/>
          <w:szCs w:val="36"/>
          <w:highlight w:val="none"/>
          <w:u w:val="single"/>
          <w:lang w:val="en-US" w:eastAsia="zh-CN" w:bidi="ar-SA"/>
        </w:rPr>
        <w:t xml:space="preserve">★（四）</w:t>
      </w:r>
      <w:r>
        <w:rPr>
          <w:rFonts w:hint="default" w:ascii="Times New Roman Regular" w:hAnsi="Times New Roman Regular" w:eastAsia="宋体" w:cs="Times New Roman Regular"/>
          <w:b/>
          <w:i/>
          <w:iCs/>
          <w:color w:val="auto"/>
          <w:sz w:val="24"/>
          <w:szCs w:val="36"/>
          <w:highlight w:val="none"/>
          <w:u w:val="single"/>
          <w:lang w:val="zh-CN" w:eastAsia="zh-CN" w:bidi="ar-SA"/>
        </w:rPr>
        <w:t xml:space="preserve">合同期满</w:t>
      </w:r>
      <w:r>
        <w:rPr>
          <w:rFonts w:hint="default" w:ascii="Times New Roman Regular" w:hAnsi="Times New Roman Regular" w:eastAsia="宋体" w:cs="Times New Roman Regular"/>
          <w:b/>
          <w:i/>
          <w:iCs/>
          <w:color w:val="auto"/>
          <w:sz w:val="24"/>
          <w:szCs w:val="36"/>
          <w:highlight w:val="none"/>
          <w:u w:val="single"/>
          <w:lang w:val="en-US" w:eastAsia="zh-CN" w:bidi="ar-SA"/>
        </w:rPr>
        <w:t xml:space="preserve">服务</w:t>
      </w:r>
      <w:r>
        <w:rPr>
          <w:rFonts w:hint="default" w:ascii="Times New Roman Regular" w:hAnsi="Times New Roman Regular" w:eastAsia="宋体" w:cs="Times New Roman Regular"/>
          <w:b/>
          <w:i/>
          <w:iCs/>
          <w:color w:val="auto"/>
          <w:sz w:val="24"/>
          <w:szCs w:val="36"/>
          <w:highlight w:val="none"/>
          <w:u w:val="single"/>
          <w:lang w:val="zh-CN" w:eastAsia="zh-CN" w:bidi="ar-SA"/>
        </w:rPr>
        <w:t xml:space="preserve">要求</w:t>
      </w:r>
      <w:r/>
    </w:p>
    <w:p>
      <w:pPr>
        <w:ind w:firstLine="480"/>
        <w:pageBreakBefore w:val="0"/>
        <w:spacing w:line="360" w:lineRule="auto"/>
        <w:widowControl/>
        <w:rPr>
          <w:rFonts w:hint="default" w:ascii="Times New Roman Regular" w:hAnsi="Times New Roman Regular" w:eastAsia="宋体" w:cs="Times New Roman Regular"/>
          <w:i/>
          <w:iCs/>
          <w:color w:val="auto"/>
          <w:sz w:val="24"/>
          <w:highlight w:val="none"/>
          <w:u w:val="single"/>
        </w:rPr>
      </w:pPr>
      <w:r>
        <w:rPr>
          <w:rFonts w:hint="default" w:ascii="Times New Roman Regular" w:hAnsi="Times New Roman Regular" w:eastAsia="宋体" w:cs="Times New Roman Regular"/>
          <w:i/>
          <w:iCs/>
          <w:color w:val="auto"/>
          <w:sz w:val="24"/>
          <w:highlight w:val="none"/>
          <w:u w:val="single"/>
        </w:rPr>
        <w:t xml:space="preserve">合同期满后，如采购人重新招标后更换服务商，本次项目投标人需配合与新服务商进行业务交接，确保数据能够全部返还，业务平稳过渡、迁移。在采购人的监督下，彻底删除算力宿主机及存储上客户数据信息及所有备份，对客户的数据存储介质进行彻底删除清理。</w:t>
      </w:r>
      <w:r/>
    </w:p>
    <w:p>
      <w:pPr>
        <w:numPr>
          <w:ilvl w:val="0"/>
          <w:numId w:val="3"/>
        </w:num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综合实力</w:t>
      </w:r>
      <w:r/>
    </w:p>
    <w:p>
      <w:pPr>
        <w:ind w:firstLine="480"/>
        <w:pageBreakBefore w:val="0"/>
        <w:spacing w:line="360" w:lineRule="auto"/>
        <w:widowControl/>
        <w:rPr>
          <w:rFonts w:hint="eastAsia" w:ascii="Times New Roman Regular" w:hAnsi="Times New Roman Regular" w:eastAsia="宋体" w:cs="Times New Roman Regular"/>
          <w:smallCaps/>
          <w:color w:val="auto"/>
          <w:sz w:val="24"/>
          <w:highlight w:val="none"/>
          <w:lang w:val="en-US" w:eastAsia="zh-CN"/>
        </w:rPr>
      </w:pPr>
      <w:r>
        <w:rPr>
          <w:rFonts w:hint="default" w:ascii="Times New Roman Regular" w:hAnsi="Times New Roman Regular" w:eastAsia="宋体" w:cs="Times New Roman Regular"/>
          <w:smallCaps/>
          <w:color w:val="auto"/>
          <w:sz w:val="24"/>
          <w:highlight w:val="none"/>
        </w:rPr>
        <w:t xml:space="preserve">为了择优选择中标单位，体现企业实力，投标人具备</w:t>
      </w:r>
      <w:r>
        <w:rPr>
          <w:rFonts w:hint="default" w:ascii="Times New Roman Regular" w:hAnsi="Times New Roman Regular" w:eastAsia="宋体" w:cs="Times New Roman Regular"/>
          <w:smallCaps/>
          <w:color w:val="auto"/>
          <w:sz w:val="24"/>
          <w:highlight w:val="none"/>
          <w:lang w:val="en-US" w:eastAsia="zh-CN"/>
        </w:rPr>
        <w:t xml:space="preserve">有效的</w:t>
      </w:r>
      <w:r>
        <w:rPr>
          <w:rFonts w:hint="default" w:ascii="Times New Roman Regular" w:hAnsi="Times New Roman Regular" w:eastAsia="宋体" w:cs="Times New Roman Regular"/>
          <w:smallCaps/>
          <w:color w:val="auto"/>
          <w:sz w:val="24"/>
          <w:highlight w:val="none"/>
        </w:rPr>
        <w:t xml:space="preserve">质量管理体系</w:t>
      </w:r>
      <w:r>
        <w:rPr>
          <w:rFonts w:hint="default" w:ascii="Times New Roman Regular" w:hAnsi="Times New Roman Regular" w:eastAsia="宋体" w:cs="Times New Roman Regular"/>
          <w:smallCaps/>
          <w:color w:val="auto"/>
          <w:sz w:val="24"/>
          <w:highlight w:val="none"/>
          <w:lang w:val="en-US" w:eastAsia="zh-CN"/>
        </w:rPr>
        <w:t xml:space="preserve">认证</w:t>
      </w:r>
      <w:r>
        <w:rPr>
          <w:rFonts w:hint="default" w:ascii="Times New Roman Regular" w:hAnsi="Times New Roman Regular" w:eastAsia="宋体" w:cs="Times New Roman Regular"/>
          <w:smallCaps/>
          <w:color w:val="auto"/>
          <w:sz w:val="24"/>
          <w:highlight w:val="none"/>
        </w:rPr>
        <w:t xml:space="preserve">证书、信息安全管理体系</w:t>
      </w:r>
      <w:r>
        <w:rPr>
          <w:rFonts w:hint="default" w:ascii="Times New Roman Regular" w:hAnsi="Times New Roman Regular" w:eastAsia="宋体" w:cs="Times New Roman Regular"/>
          <w:smallCaps/>
          <w:color w:val="auto"/>
          <w:sz w:val="24"/>
          <w:highlight w:val="none"/>
          <w:lang w:val="en-US" w:eastAsia="zh-CN"/>
        </w:rPr>
        <w:t xml:space="preserve">认证</w:t>
      </w:r>
      <w:r>
        <w:rPr>
          <w:rFonts w:hint="default" w:ascii="Times New Roman Regular" w:hAnsi="Times New Roman Regular" w:eastAsia="宋体" w:cs="Times New Roman Regular"/>
          <w:smallCaps/>
          <w:color w:val="auto"/>
          <w:sz w:val="24"/>
          <w:highlight w:val="none"/>
        </w:rPr>
        <w:t xml:space="preserve">证书、</w:t>
      </w:r>
      <w:r>
        <w:rPr>
          <w:rFonts w:hint="default" w:ascii="Times New Roman Regular" w:hAnsi="Times New Roman Regular" w:eastAsia="宋体" w:cs="Times New Roman Regular"/>
          <w:smallCaps/>
          <w:color w:val="auto"/>
          <w:sz w:val="24"/>
          <w:highlight w:val="none"/>
          <w:lang w:val="en-US" w:eastAsia="zh-CN"/>
        </w:rPr>
        <w:t xml:space="preserve">信息技术</w:t>
      </w:r>
      <w:r>
        <w:rPr>
          <w:rFonts w:hint="default" w:ascii="Times New Roman Regular" w:hAnsi="Times New Roman Regular" w:eastAsia="宋体" w:cs="Times New Roman Regular"/>
          <w:smallCaps/>
          <w:color w:val="auto"/>
          <w:sz w:val="24"/>
          <w:highlight w:val="none"/>
        </w:rPr>
        <w:t xml:space="preserve">服务管理体系</w:t>
      </w:r>
      <w:r>
        <w:rPr>
          <w:rFonts w:hint="default" w:ascii="Times New Roman Regular" w:hAnsi="Times New Roman Regular" w:eastAsia="宋体" w:cs="Times New Roman Regular"/>
          <w:smallCaps/>
          <w:color w:val="auto"/>
          <w:sz w:val="24"/>
          <w:highlight w:val="none"/>
          <w:lang w:val="en-US" w:eastAsia="zh-CN"/>
        </w:rPr>
        <w:t xml:space="preserve">认证</w:t>
      </w:r>
      <w:r>
        <w:rPr>
          <w:rFonts w:hint="default" w:ascii="Times New Roman Regular" w:hAnsi="Times New Roman Regular" w:eastAsia="宋体" w:cs="Times New Roman Regular"/>
          <w:smallCaps/>
          <w:color w:val="auto"/>
          <w:sz w:val="24"/>
          <w:highlight w:val="none"/>
        </w:rPr>
        <w:t xml:space="preserve">证书</w:t>
      </w:r>
      <w:r>
        <w:rPr>
          <w:rFonts w:hint="default" w:ascii="Times New Roman Regular" w:hAnsi="Times New Roman Regular" w:eastAsia="宋体" w:cs="Times New Roman Regular"/>
          <w:smallCaps/>
          <w:color w:val="auto"/>
          <w:sz w:val="24"/>
          <w:highlight w:val="none"/>
          <w:lang w:eastAsia="zh-CN"/>
        </w:rPr>
        <w:t xml:space="preserve">的</w:t>
      </w:r>
      <w:r>
        <w:rPr>
          <w:rFonts w:hint="default" w:ascii="Times New Roman Regular" w:hAnsi="Times New Roman Regular" w:eastAsia="宋体" w:cs="Times New Roman Regular"/>
          <w:smallCaps/>
          <w:color w:val="auto"/>
          <w:sz w:val="24"/>
          <w:highlight w:val="none"/>
          <w:lang w:val="en-US" w:eastAsia="zh-CN"/>
        </w:rPr>
        <w:t xml:space="preserve">优先</w:t>
      </w:r>
      <w:r>
        <w:rPr>
          <w:rFonts w:hint="default" w:ascii="Times New Roman Regular" w:hAnsi="Times New Roman Regular" w:eastAsia="宋体" w:cs="Times New Roman Regular"/>
          <w:smallCaps/>
          <w:color w:val="auto"/>
          <w:sz w:val="24"/>
          <w:highlight w:val="none"/>
        </w:rPr>
        <w:t xml:space="preserve">，有效的是指开标当日有效的证书</w:t>
      </w:r>
      <w:r>
        <w:rPr>
          <w:rFonts w:hint="eastAsia" w:ascii="Times New Roman Regular" w:hAnsi="Times New Roman Regular" w:eastAsia="宋体" w:cs="Times New Roman Regular"/>
          <w:smallCaps/>
          <w:color w:val="auto"/>
          <w:sz w:val="24"/>
          <w:highlight w:val="none"/>
          <w:lang w:eastAsia="zh-CN"/>
        </w:rPr>
        <w:t xml:space="preserve">。</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zh-CN" w:eastAsia="zh-CN" w:bidi="ar-SA"/>
        </w:rPr>
        <w:t xml:space="preserve">（</w:t>
      </w:r>
      <w:r>
        <w:rPr>
          <w:rFonts w:hint="default" w:ascii="Times New Roman Regular" w:hAnsi="Times New Roman Regular" w:eastAsia="宋体" w:cs="Times New Roman Regular"/>
          <w:b/>
          <w:color w:val="auto"/>
          <w:sz w:val="24"/>
          <w:szCs w:val="36"/>
          <w:highlight w:val="none"/>
          <w:lang w:val="en-US" w:eastAsia="zh-CN" w:bidi="ar-SA"/>
        </w:rPr>
        <w:t xml:space="preserve">六</w:t>
      </w:r>
      <w:r>
        <w:rPr>
          <w:rFonts w:hint="default" w:ascii="Times New Roman Regular" w:hAnsi="Times New Roman Regular" w:eastAsia="宋体" w:cs="Times New Roman Regular"/>
          <w:b/>
          <w:color w:val="auto"/>
          <w:sz w:val="24"/>
          <w:szCs w:val="36"/>
          <w:highlight w:val="none"/>
          <w:lang w:val="zh-CN" w:eastAsia="zh-CN" w:bidi="ar-SA"/>
        </w:rPr>
        <w:t xml:space="preserve">）</w:t>
      </w:r>
      <w:r>
        <w:rPr>
          <w:rFonts w:hint="default" w:ascii="Times New Roman Regular" w:hAnsi="Times New Roman Regular" w:eastAsia="宋体" w:cs="Times New Roman Regular"/>
          <w:b/>
          <w:color w:val="auto"/>
          <w:sz w:val="24"/>
          <w:szCs w:val="36"/>
          <w:highlight w:val="none"/>
          <w:lang w:val="en-US" w:eastAsia="zh-CN" w:bidi="ar-SA"/>
        </w:rPr>
        <w:t xml:space="preserve">团队能力</w:t>
      </w:r>
      <w:r/>
    </w:p>
    <w:p>
      <w:pPr>
        <w:ind w:firstLine="480"/>
        <w:pageBreakBefore w:val="0"/>
        <w:spacing w:line="360" w:lineRule="auto"/>
        <w:widowControl/>
        <w:rPr>
          <w:rFonts w:hint="default" w:ascii="Times New Roman Regular" w:hAnsi="Times New Roman Regular" w:eastAsia="宋体" w:cs="Times New Roman Regular"/>
          <w:smallCaps/>
          <w:color w:val="auto"/>
          <w:sz w:val="24"/>
          <w:highlight w:val="none"/>
        </w:rPr>
      </w:pPr>
      <w:r>
        <w:rPr>
          <w:rFonts w:hint="default" w:ascii="Times New Roman Regular" w:hAnsi="Times New Roman Regular" w:eastAsia="宋体" w:cs="Times New Roman Regular"/>
          <w:smallCaps/>
          <w:color w:val="auto"/>
          <w:sz w:val="24"/>
          <w:highlight w:val="none"/>
        </w:rPr>
        <w:t xml:space="preserve">本项目运维服务以人员现场驻场服务为主，辅以远程技术支援、电话支持的方式。</w:t>
      </w:r>
      <w:r/>
    </w:p>
    <w:p>
      <w:pPr>
        <w:ind w:firstLine="480"/>
        <w:jc w:val="both"/>
        <w:pageBreakBefore w:val="0"/>
        <w:spacing w:line="360" w:lineRule="auto"/>
        <w:widowControl/>
        <w:rPr>
          <w:rFonts w:hint="default" w:ascii="Times New Roman Regular" w:hAnsi="Times New Roman Regular" w:eastAsia="宋体" w:cs="Times New Roman Regular"/>
          <w:smallCaps/>
          <w:color w:val="auto"/>
          <w:sz w:val="24"/>
          <w:szCs w:val="24"/>
          <w:highlight w:val="none"/>
          <w:lang w:val="en-US" w:eastAsia="zh-CN" w:bidi="ar-SA"/>
        </w:rPr>
      </w:pPr>
      <w:r>
        <w:rPr>
          <w:rFonts w:hint="default" w:ascii="Times New Roman Regular" w:hAnsi="Times New Roman Regular" w:eastAsia="宋体" w:cs="Times New Roman Regular"/>
          <w:smallCaps/>
          <w:color w:val="auto"/>
          <w:sz w:val="24"/>
          <w:szCs w:val="24"/>
          <w:highlight w:val="none"/>
          <w:lang w:val="en-US" w:eastAsia="zh-CN" w:bidi="ar-SA"/>
        </w:rPr>
        <w:t xml:space="preserve">运维团队中要求至少拟派项目负责人1人，技术负责人1人，安全负责人1人以及</w:t>
      </w:r>
      <w:r>
        <w:rPr>
          <w:rFonts w:hint="default" w:ascii="Times New Roman Regular" w:hAnsi="Times New Roman Regular" w:eastAsia="宋体" w:cs="Times New Roman Regular"/>
          <w:smallCaps/>
          <w:color w:val="auto"/>
          <w:sz w:val="24"/>
          <w:highlight w:val="none"/>
        </w:rPr>
        <w:t xml:space="preserve">运维负责人</w:t>
      </w:r>
      <w:r>
        <w:rPr>
          <w:rFonts w:hint="default" w:ascii="Times New Roman Regular" w:hAnsi="Times New Roman Regular" w:eastAsia="宋体" w:cs="Times New Roman Regular"/>
          <w:smallCaps/>
          <w:color w:val="auto"/>
          <w:sz w:val="24"/>
          <w:highlight w:val="none"/>
          <w:lang w:val="en-US" w:eastAsia="zh-CN"/>
        </w:rPr>
        <w:t xml:space="preserve">1人。</w:t>
      </w:r>
      <w:r>
        <w:rPr>
          <w:rFonts w:hint="default" w:ascii="Times New Roman Regular" w:hAnsi="Times New Roman Regular" w:eastAsia="宋体" w:cs="Times New Roman Regular"/>
          <w:smallCaps/>
          <w:color w:val="auto"/>
          <w:sz w:val="24"/>
          <w:szCs w:val="24"/>
          <w:highlight w:val="none"/>
          <w:lang w:val="en-US" w:eastAsia="zh-CN" w:bidi="ar-SA"/>
        </w:rPr>
        <w:t xml:space="preserve">以上须提供相关证明材料及开标近3个月在投标人单位缴纳的任意一个月社保的相关证明材料。</w:t>
      </w:r>
      <w:r/>
    </w:p>
    <w:p>
      <w:pPr>
        <w:ind w:firstLine="480"/>
        <w:pageBreakBefore w:val="0"/>
        <w:spacing w:line="360" w:lineRule="auto"/>
        <w:widowControl/>
        <w:rPr>
          <w:rFonts w:hint="default" w:ascii="Times New Roman Regular" w:hAnsi="Times New Roman Regular" w:eastAsia="宋体" w:cs="Times New Roman Regular"/>
          <w:smallCaps/>
          <w:color w:val="auto"/>
          <w:sz w:val="24"/>
          <w:highlight w:val="none"/>
        </w:rPr>
      </w:pPr>
      <w:r>
        <w:rPr>
          <w:rFonts w:hint="default" w:ascii="Times New Roman Regular" w:hAnsi="Times New Roman Regular" w:eastAsia="宋体" w:cs="Times New Roman Regular"/>
          <w:smallCaps/>
          <w:color w:val="auto"/>
          <w:sz w:val="24"/>
          <w:highlight w:val="none"/>
        </w:rPr>
        <w:t xml:space="preserve">1.项目负责人（1人）具有</w:t>
      </w:r>
      <w:r>
        <w:rPr>
          <w:rFonts w:hint="default" w:ascii="Times New Roman Regular" w:hAnsi="Times New Roman Regular" w:eastAsia="宋体" w:cs="Times New Roman Regular"/>
          <w:smallCaps/>
          <w:color w:val="auto"/>
          <w:sz w:val="24"/>
          <w:highlight w:val="none"/>
          <w:lang w:val="en-US" w:eastAsia="zh-CN"/>
        </w:rPr>
        <w:t xml:space="preserve">以下证书的</w:t>
      </w:r>
      <w:r>
        <w:rPr>
          <w:rFonts w:hint="default" w:ascii="Times New Roman Regular" w:hAnsi="Times New Roman Regular" w:eastAsia="宋体" w:cs="Times New Roman Regular"/>
          <w:b/>
          <w:bCs/>
          <w:smallCaps/>
          <w:color w:val="auto"/>
          <w:sz w:val="24"/>
          <w:highlight w:val="none"/>
          <w:lang w:val="en-US" w:eastAsia="zh-CN"/>
        </w:rPr>
        <w:t xml:space="preserve">优先</w:t>
      </w:r>
      <w:r>
        <w:rPr>
          <w:rFonts w:hint="default" w:ascii="Times New Roman Regular" w:hAnsi="Times New Roman Regular" w:eastAsia="宋体" w:cs="Times New Roman Regular"/>
          <w:smallCaps/>
          <w:color w:val="auto"/>
          <w:sz w:val="24"/>
          <w:highlight w:val="none"/>
          <w:lang w:val="en-US" w:eastAsia="zh-CN"/>
        </w:rPr>
        <w:t xml:space="preserve">：</w:t>
      </w:r>
      <w:r>
        <w:rPr>
          <w:rFonts w:hint="default" w:ascii="Times New Roman Regular" w:hAnsi="Times New Roman Regular" w:eastAsia="宋体" w:cs="Times New Roman Regular"/>
          <w:smallCaps/>
          <w:color w:val="auto"/>
          <w:sz w:val="24"/>
          <w:highlight w:val="none"/>
        </w:rPr>
        <w:t xml:space="preserve">有效的人社部门认定的高级工程师及以上职称认定证书、系统架构设计师证书、CISAW信息安全保障人员认证（安全运维）证书、系统规划与管理师证书（高级）；</w:t>
      </w:r>
      <w:r/>
    </w:p>
    <w:p>
      <w:pPr>
        <w:ind w:firstLine="480"/>
        <w:pageBreakBefore w:val="0"/>
        <w:spacing w:line="360" w:lineRule="auto"/>
        <w:widowControl/>
        <w:rPr>
          <w:rFonts w:hint="default" w:ascii="Times New Roman Regular" w:hAnsi="Times New Roman Regular" w:eastAsia="宋体" w:cs="Times New Roman Regular"/>
          <w:smallCaps/>
          <w:color w:val="auto"/>
          <w:sz w:val="24"/>
          <w:highlight w:val="none"/>
        </w:rPr>
      </w:pPr>
      <w:r>
        <w:rPr>
          <w:rFonts w:hint="default" w:ascii="Times New Roman Regular" w:hAnsi="Times New Roman Regular" w:eastAsia="宋体" w:cs="Times New Roman Regular"/>
          <w:smallCaps/>
          <w:color w:val="auto"/>
          <w:sz w:val="24"/>
          <w:highlight w:val="none"/>
          <w:lang w:val="en-US" w:eastAsia="zh-CN"/>
        </w:rPr>
        <w:t xml:space="preserve">2.</w:t>
      </w:r>
      <w:r>
        <w:rPr>
          <w:rFonts w:hint="default" w:ascii="Times New Roman Regular" w:hAnsi="Times New Roman Regular" w:eastAsia="宋体" w:cs="Times New Roman Regular"/>
          <w:smallCaps/>
          <w:color w:val="auto"/>
          <w:sz w:val="24"/>
          <w:highlight w:val="none"/>
        </w:rPr>
        <w:t xml:space="preserve">技术负责人（1人）具有</w:t>
      </w:r>
      <w:r>
        <w:rPr>
          <w:rFonts w:hint="default" w:ascii="Times New Roman Regular" w:hAnsi="Times New Roman Regular" w:eastAsia="宋体" w:cs="Times New Roman Regular"/>
          <w:smallCaps/>
          <w:color w:val="auto"/>
          <w:sz w:val="24"/>
          <w:highlight w:val="none"/>
          <w:lang w:val="en-US" w:eastAsia="zh-CN"/>
        </w:rPr>
        <w:t xml:space="preserve">以下证书的</w:t>
      </w:r>
      <w:r>
        <w:rPr>
          <w:rFonts w:hint="default" w:ascii="Times New Roman Regular" w:hAnsi="Times New Roman Regular" w:eastAsia="宋体" w:cs="Times New Roman Regular"/>
          <w:b/>
          <w:bCs/>
          <w:smallCaps/>
          <w:color w:val="auto"/>
          <w:sz w:val="24"/>
          <w:highlight w:val="none"/>
          <w:lang w:val="en-US" w:eastAsia="zh-CN"/>
        </w:rPr>
        <w:t xml:space="preserve">优先：</w:t>
      </w:r>
      <w:r>
        <w:rPr>
          <w:rFonts w:hint="default" w:ascii="Times New Roman Regular" w:hAnsi="Times New Roman Regular" w:eastAsia="宋体" w:cs="Times New Roman Regular"/>
          <w:b w:val="0"/>
          <w:bCs w:val="0"/>
          <w:smallCaps/>
          <w:color w:val="auto"/>
          <w:sz w:val="24"/>
          <w:highlight w:val="none"/>
          <w:lang w:val="en-US" w:eastAsia="zh-CN"/>
        </w:rPr>
        <w:t xml:space="preserve">有效的人社部门认定的高级工程师及以上职称认定证书、注册信息安全专业人员（CISP）证书、CISAW信息安全保障人员认证（应急服务）证书、信息系统项目管理师证书（高级）</w:t>
      </w:r>
      <w:r>
        <w:rPr>
          <w:rFonts w:hint="default" w:ascii="Times New Roman Regular" w:hAnsi="Times New Roman Regular" w:eastAsia="宋体" w:cs="Times New Roman Regular"/>
          <w:smallCaps/>
          <w:color w:val="auto"/>
          <w:sz w:val="24"/>
          <w:highlight w:val="none"/>
        </w:rPr>
        <w:t xml:space="preserve">；</w:t>
      </w:r>
      <w:r/>
    </w:p>
    <w:p>
      <w:pPr>
        <w:ind w:firstLine="480"/>
        <w:pageBreakBefore w:val="0"/>
        <w:spacing w:line="360" w:lineRule="auto"/>
        <w:widowControl/>
        <w:rPr>
          <w:rFonts w:hint="default" w:ascii="Times New Roman Regular" w:hAnsi="Times New Roman Regular" w:eastAsia="宋体" w:cs="Times New Roman Regular"/>
          <w:smallCaps/>
          <w:color w:val="auto"/>
          <w:sz w:val="24"/>
          <w:highlight w:val="none"/>
        </w:rPr>
      </w:pPr>
      <w:r>
        <w:rPr>
          <w:rFonts w:hint="default" w:ascii="Times New Roman Regular" w:hAnsi="Times New Roman Regular" w:eastAsia="宋体" w:cs="Times New Roman Regular"/>
          <w:smallCaps/>
          <w:color w:val="auto"/>
          <w:sz w:val="24"/>
          <w:highlight w:val="none"/>
          <w:lang w:val="en-US" w:eastAsia="zh-CN"/>
        </w:rPr>
        <w:t xml:space="preserve">3.</w:t>
      </w:r>
      <w:r>
        <w:rPr>
          <w:rFonts w:hint="default" w:ascii="Times New Roman Regular" w:hAnsi="Times New Roman Regular" w:eastAsia="宋体" w:cs="Times New Roman Regular"/>
          <w:smallCaps/>
          <w:color w:val="auto"/>
          <w:sz w:val="24"/>
          <w:highlight w:val="none"/>
        </w:rPr>
        <w:t xml:space="preserve">安全负责人（1人）具有</w:t>
      </w:r>
      <w:r>
        <w:rPr>
          <w:rFonts w:hint="default" w:ascii="Times New Roman Regular" w:hAnsi="Times New Roman Regular" w:eastAsia="宋体" w:cs="Times New Roman Regular"/>
          <w:smallCaps/>
          <w:color w:val="auto"/>
          <w:sz w:val="24"/>
          <w:highlight w:val="none"/>
          <w:lang w:val="en-US" w:eastAsia="zh-CN"/>
        </w:rPr>
        <w:t xml:space="preserve">以下证书的</w:t>
      </w:r>
      <w:r>
        <w:rPr>
          <w:rFonts w:hint="default" w:ascii="Times New Roman Regular" w:hAnsi="Times New Roman Regular" w:eastAsia="宋体" w:cs="Times New Roman Regular"/>
          <w:b/>
          <w:bCs/>
          <w:smallCaps/>
          <w:color w:val="auto"/>
          <w:sz w:val="24"/>
          <w:highlight w:val="none"/>
          <w:lang w:val="en-US" w:eastAsia="zh-CN"/>
        </w:rPr>
        <w:t xml:space="preserve">优先：</w:t>
      </w:r>
      <w:r>
        <w:rPr>
          <w:rFonts w:hint="default" w:ascii="Times New Roman Regular" w:hAnsi="Times New Roman Regular" w:eastAsia="宋体" w:cs="Times New Roman Regular"/>
          <w:b w:val="0"/>
          <w:bCs w:val="0"/>
          <w:smallCaps/>
          <w:color w:val="auto"/>
          <w:sz w:val="24"/>
          <w:highlight w:val="none"/>
          <w:lang w:val="en-US" w:eastAsia="zh-CN"/>
        </w:rPr>
        <w:t xml:space="preserve">有效的人社部门认定的高级工程师及以上职称认定证书、软件设计师（中级）证书、CISAW信息安全保障人员认证（安全软件）证书、信息系统项目管理师证书（高级）</w:t>
      </w:r>
      <w:r>
        <w:rPr>
          <w:rFonts w:hint="default" w:ascii="Times New Roman Regular" w:hAnsi="Times New Roman Regular" w:eastAsia="宋体" w:cs="Times New Roman Regular"/>
          <w:smallCaps/>
          <w:color w:val="auto"/>
          <w:sz w:val="24"/>
          <w:highlight w:val="none"/>
        </w:rPr>
        <w:t xml:space="preserve">；</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smallCaps/>
          <w:color w:val="auto"/>
          <w:sz w:val="24"/>
          <w:highlight w:val="none"/>
        </w:rPr>
        <w:t xml:space="preserve">4.运维负责人（1人）具有</w:t>
      </w:r>
      <w:r>
        <w:rPr>
          <w:rFonts w:hint="default" w:ascii="Times New Roman Regular" w:hAnsi="Times New Roman Regular" w:eastAsia="宋体" w:cs="Times New Roman Regular"/>
          <w:smallCaps/>
          <w:color w:val="auto"/>
          <w:sz w:val="24"/>
          <w:highlight w:val="none"/>
          <w:lang w:val="en-US" w:eastAsia="zh-CN"/>
        </w:rPr>
        <w:t xml:space="preserve">以下证书的</w:t>
      </w:r>
      <w:r>
        <w:rPr>
          <w:rFonts w:hint="default" w:ascii="Times New Roman Regular" w:hAnsi="Times New Roman Regular" w:eastAsia="宋体" w:cs="Times New Roman Regular"/>
          <w:b/>
          <w:bCs/>
          <w:smallCaps/>
          <w:color w:val="auto"/>
          <w:sz w:val="24"/>
          <w:highlight w:val="none"/>
          <w:lang w:val="en-US" w:eastAsia="zh-CN"/>
        </w:rPr>
        <w:t xml:space="preserve">优先：</w:t>
      </w:r>
      <w:r>
        <w:rPr>
          <w:rFonts w:hint="default" w:ascii="Times New Roman Regular" w:hAnsi="Times New Roman Regular" w:eastAsia="宋体" w:cs="Times New Roman Regular"/>
          <w:b w:val="0"/>
          <w:bCs w:val="0"/>
          <w:smallCaps/>
          <w:color w:val="auto"/>
          <w:sz w:val="24"/>
          <w:highlight w:val="none"/>
          <w:lang w:val="en-US" w:eastAsia="zh-CN"/>
        </w:rPr>
        <w:t xml:space="preserve">有效的人社部门认定的高级工程师及以上职称认定证书、CISAW信息安全保障人员认证（应急服务）证书、AIGC开发与应用工程师证书（高级）、系统集成项目管理工程师证书（高级）</w:t>
      </w:r>
      <w:r>
        <w:rPr>
          <w:rFonts w:hint="default" w:ascii="Times New Roman Regular" w:hAnsi="Times New Roman Regular" w:eastAsia="宋体" w:cs="Times New Roman Regular"/>
          <w:smallCaps/>
          <w:color w:val="auto"/>
          <w:sz w:val="24"/>
          <w:highlight w:val="none"/>
        </w:rPr>
        <w:t xml:space="preserve">。</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（七）研发能力</w:t>
      </w:r>
      <w:r/>
    </w:p>
    <w:p>
      <w:pPr>
        <w:ind w:firstLine="480"/>
        <w:pageBreakBefore w:val="0"/>
        <w:spacing w:line="360" w:lineRule="auto"/>
        <w:widowControl/>
        <w:rPr>
          <w:rFonts w:hint="default" w:ascii="Times New Roman Regular" w:hAnsi="Times New Roman Regular" w:eastAsia="宋体" w:cs="Times New Roman Regular"/>
          <w:smallCaps/>
          <w:color w:val="auto"/>
          <w:sz w:val="24"/>
          <w:highlight w:val="none"/>
          <w:lang w:val="zh-CN" w:eastAsia="zh-CN"/>
        </w:rPr>
      </w:pPr>
      <w:r>
        <w:rPr>
          <w:rFonts w:hint="default" w:ascii="Times New Roman Regular" w:hAnsi="Times New Roman Regular" w:eastAsia="宋体" w:cs="Times New Roman Regular"/>
          <w:smallCaps/>
          <w:color w:val="auto"/>
          <w:sz w:val="24"/>
          <w:highlight w:val="none"/>
          <w:lang w:val="zh-CN" w:eastAsia="zh-CN"/>
        </w:rPr>
        <w:t xml:space="preserve">投标人具有自主研发能力，具备与本项目相关的软件著作权证书，</w:t>
      </w:r>
      <w:r>
        <w:rPr>
          <w:rFonts w:hint="default" w:ascii="Times New Roman Regular" w:hAnsi="Times New Roman Regular" w:eastAsia="宋体" w:cs="Times New Roman Regular"/>
          <w:smallCaps/>
          <w:color w:val="auto"/>
          <w:sz w:val="24"/>
          <w:highlight w:val="none"/>
          <w:lang w:val="en-US" w:eastAsia="zh-CN"/>
        </w:rPr>
        <w:t xml:space="preserve">测试报告</w:t>
      </w:r>
      <w:r>
        <w:rPr>
          <w:rFonts w:hint="default" w:ascii="Times New Roman Regular" w:hAnsi="Times New Roman Regular" w:eastAsia="宋体" w:cs="Times New Roman Regular"/>
          <w:smallCaps/>
          <w:color w:val="auto"/>
          <w:sz w:val="24"/>
          <w:highlight w:val="none"/>
          <w:lang w:val="zh-CN" w:eastAsia="zh-CN"/>
        </w:rPr>
        <w:t xml:space="preserve">包含算力网络融合调度类、算力服务支撑类、云计算平台服务监控类、智慧运维平台AI类。</w:t>
      </w:r>
      <w:r/>
    </w:p>
    <w:p>
      <w:pPr>
        <w:ind w:firstLine="482"/>
        <w:jc w:val="left"/>
        <w:keepLines/>
        <w:keepNext/>
        <w:pageBreakBefore w:val="0"/>
        <w:spacing w:before="260" w:beforeAutospacing="1" w:after="260" w:afterAutospacing="1" w:line="416" w:lineRule="auto"/>
        <w:rPr>
          <w:rFonts w:hint="default" w:ascii="Times New Roman Regular" w:hAnsi="Times New Roman Regular" w:cs="Times New Roman Regular"/>
          <w:highlight w:val="none"/>
          <w:lang w:val="zh-CN" w:eastAsia="zh-CN"/>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（八）业绩</w:t>
      </w:r>
      <w:r/>
    </w:p>
    <w:p>
      <w:pPr>
        <w:ind w:firstLine="480"/>
        <w:pageBreakBefore w:val="0"/>
        <w:spacing w:line="360" w:lineRule="auto"/>
        <w:widowControl/>
        <w:rPr>
          <w:rFonts w:hint="default" w:ascii="Times New Roman Regular" w:hAnsi="Times New Roman Regular" w:eastAsia="宋体" w:cs="Times New Roman Regular"/>
          <w:smallCaps/>
          <w:color w:val="auto"/>
          <w:sz w:val="24"/>
          <w:highlight w:val="none"/>
          <w:lang w:val="en-US" w:eastAsia="zh-CN"/>
        </w:rPr>
      </w:pPr>
      <w:r>
        <w:rPr>
          <w:rFonts w:hint="default" w:ascii="Times New Roman Regular" w:hAnsi="Times New Roman Regular" w:eastAsia="宋体" w:cs="Times New Roman Regular"/>
          <w:smallCaps/>
          <w:color w:val="auto"/>
          <w:sz w:val="24"/>
          <w:highlight w:val="none"/>
          <w:lang w:val="zh-CN" w:eastAsia="zh-CN"/>
        </w:rPr>
        <w:t xml:space="preserve">为了确保项目的顺利实施，投标人需具有类似项目的相关承接经验，投标人自2022年1月1日起至本项目投标截止之日（具体以合同签订时间为准）具有算力服务类似项目业绩的</w:t>
      </w:r>
      <w:r>
        <w:rPr>
          <w:rFonts w:hint="default" w:ascii="Times New Roman Regular" w:hAnsi="Times New Roman Regular" w:eastAsia="宋体" w:cs="Times New Roman Regular"/>
          <w:smallCaps/>
          <w:color w:val="auto"/>
          <w:sz w:val="24"/>
          <w:highlight w:val="none"/>
          <w:lang w:val="en-US" w:eastAsia="zh-CN"/>
        </w:rPr>
        <w:t xml:space="preserve">优先。联合体投标的，其中一方具备即可得分。</w:t>
      </w:r>
      <w:r/>
    </w:p>
    <w:p>
      <w:pPr>
        <w:ind w:firstLine="482"/>
        <w:jc w:val="left"/>
        <w:keepLines/>
        <w:keepNext/>
        <w:pageBreakBefore w:val="0"/>
        <w:spacing w:before="260" w:beforeAutospacing="1" w:after="260" w:afterAutospacing="1" w:line="416" w:lineRule="auto"/>
        <w:rPr>
          <w:rFonts w:hint="default" w:ascii="Times New Roman Regular" w:hAnsi="Times New Roman Regular" w:cs="Times New Roman Regular"/>
          <w:highlight w:val="none"/>
          <w:lang w:val="zh-CN" w:eastAsia="zh-CN"/>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（九）</w:t>
      </w:r>
      <w:r>
        <w:rPr>
          <w:rFonts w:hint="default" w:ascii="Times New Roman Regular" w:hAnsi="Times New Roman Regular" w:eastAsia="宋体" w:cs="Times New Roman Regular"/>
          <w:b/>
          <w:color w:val="auto"/>
          <w:sz w:val="24"/>
          <w:szCs w:val="36"/>
          <w:highlight w:val="none"/>
          <w:lang w:val="zh-CN" w:eastAsia="zh-CN" w:bidi="ar-SA"/>
        </w:rPr>
        <w:t xml:space="preserve">知识产权</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smallCaps/>
          <w:color w:val="auto"/>
          <w:sz w:val="24"/>
          <w:highlight w:val="none"/>
        </w:rPr>
        <w:t xml:space="preserve">1.</w:t>
      </w:r>
      <w:r>
        <w:rPr>
          <w:rFonts w:hint="default" w:ascii="Times New Roman Regular" w:hAnsi="Times New Roman Regular" w:eastAsia="宋体" w:cs="Times New Roman Regular"/>
          <w:color w:val="auto"/>
          <w:sz w:val="24"/>
          <w:highlight w:val="none"/>
        </w:rPr>
        <w:t xml:space="preserve">投标人针对采购人单独为本项目所开发的软件、研制的产品的所有权属于采购人。</w:t>
      </w:r>
      <w:r/>
    </w:p>
    <w:p>
      <w:pPr>
        <w:ind w:firstLine="480"/>
        <w:pageBreakBefore w:val="0"/>
        <w:spacing w:line="360" w:lineRule="auto"/>
        <w:widowControl w:val="off"/>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smallCaps/>
          <w:color w:val="auto"/>
          <w:sz w:val="24"/>
          <w:highlight w:val="none"/>
        </w:rPr>
        <w:t xml:space="preserve">2.</w:t>
      </w:r>
      <w:r>
        <w:rPr>
          <w:rFonts w:hint="default" w:ascii="Times New Roman Regular" w:hAnsi="Times New Roman Regular" w:eastAsia="宋体" w:cs="Times New Roman Regular"/>
          <w:color w:val="auto"/>
          <w:sz w:val="24"/>
          <w:highlight w:val="none"/>
        </w:rPr>
        <w:t xml:space="preserve">投标人应保证本项目的投标技术、服务或其他任何一部分不会产生因第三方提出侵犯其专利权、商标权或其他知识产权而引起的法律或经济纠纷；如因第三方提出其专利权、商标权或其他知识产权的侵权之诉，则一切法律责任由投标人承担。若因为知识产权纠纷造成的一切损害赔偿及损失由投标人承担，包括但不限于实际损失、预期损失和对方要求赔偿损失及支出的律师费、交通费和差旅费等。</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zh-CN" w:eastAsia="zh-Hans"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（十）</w:t>
      </w:r>
      <w:r>
        <w:rPr>
          <w:rFonts w:hint="default" w:ascii="Times New Roman Regular" w:hAnsi="Times New Roman Regular" w:eastAsia="宋体" w:cs="Times New Roman Regular"/>
          <w:b/>
          <w:color w:val="auto"/>
          <w:sz w:val="24"/>
          <w:szCs w:val="36"/>
          <w:highlight w:val="none"/>
          <w:lang w:val="zh-CN" w:eastAsia="zh-Hans" w:bidi="ar-SA"/>
        </w:rPr>
        <w:t xml:space="preserve">违约责任</w:t>
      </w:r>
      <w:r/>
    </w:p>
    <w:p>
      <w:pPr>
        <w:ind w:firstLine="480"/>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lang w:val="zh-CN"/>
        </w:rPr>
        <w:t xml:space="preserve">项目甲乙双方均应当全面履行合同义务，除不可抗力因素外，任何一方不履行或未按约定履行的均构成违约，违约方应当赔偿因此给守约方造成的经济损失，具体以合同约定为准。</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（十一）争议解决</w:t>
      </w:r>
      <w:r/>
    </w:p>
    <w:p>
      <w:pPr>
        <w:ind w:firstLine="480"/>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lang w:val="zh-CN"/>
        </w:rPr>
        <w:t xml:space="preserve">本项目任何争议均适用中国大陆地区法律，并依据中国现行有效的法律解释。</w:t>
      </w:r>
      <w:r>
        <w:rPr>
          <w:rFonts w:hint="default" w:ascii="Times New Roman Regular" w:hAnsi="Times New Roman Regular" w:eastAsia="宋体" w:cs="Times New Roman Regular"/>
          <w:color w:val="auto"/>
          <w:sz w:val="24"/>
          <w:highlight w:val="none"/>
        </w:rPr>
        <w:t xml:space="preserve">采购人和投标人</w:t>
      </w:r>
      <w:r>
        <w:rPr>
          <w:rFonts w:hint="default" w:ascii="Times New Roman Regular" w:hAnsi="Times New Roman Regular" w:eastAsia="宋体" w:cs="Times New Roman Regular"/>
          <w:color w:val="auto"/>
          <w:sz w:val="24"/>
          <w:highlight w:val="none"/>
          <w:lang w:val="zh-CN"/>
        </w:rPr>
        <w:t xml:space="preserve">双方如就本项目发生争议，应努力通过友好协商的方式解决，并在7个工作日内友好协商解决，必要时应签订书面的补充协议。如通过协商，无法解决争议的，提交仲裁院进行仲裁解决。</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zh-CN" w:eastAsia="zh-Hans"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（十二）保密要求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lang w:val="zh-CN"/>
        </w:rPr>
        <w:t xml:space="preserve">投标人应当对项目期间收到的商务、财务、技术、产品的信息、项目资料、用户资料或其他标明保密的文件或信息保守秘密，未经披露方书面事先同意，不得向任何第三方披露。实施项目的一切程序都应符合国家安全、保密的有关规定和标准；若投标违反保密要求，应依法赔偿相应损失。</w:t>
      </w:r>
      <w:r>
        <w:rPr>
          <w:rFonts w:hint="default" w:ascii="Times New Roman Regular" w:hAnsi="Times New Roman Regular" w:eastAsia="宋体" w:cs="Times New Roman Regular"/>
          <w:color w:val="auto"/>
          <w:sz w:val="24"/>
          <w:highlight w:val="none"/>
        </w:rPr>
        <w:t xml:space="preserve">项目实</w:t>
      </w:r>
      <w:r>
        <w:rPr>
          <w:rFonts w:hint="default" w:ascii="Times New Roman Regular" w:hAnsi="Times New Roman Regular" w:eastAsia="宋体" w:cs="Times New Roman Regular"/>
          <w:color w:val="auto"/>
          <w:sz w:val="24"/>
          <w:highlight w:val="none"/>
          <w:lang w:val="zh-CN"/>
        </w:rPr>
        <w:t xml:space="preserve">施前，投标人及项目组成员需签署保密承诺书，遵守采购人保密管理规定。</w:t>
      </w:r>
      <w:r/>
    </w:p>
    <w:p>
      <w:pPr>
        <w:ind w:firstLine="482"/>
        <w:jc w:val="left"/>
        <w:keepLines/>
        <w:keepNext/>
        <w:pageBreakBefore w:val="0"/>
        <w:spacing w:before="260" w:beforeAutospacing="1" w:after="260" w:afterAutospacing="1" w:line="416" w:lineRule="auto"/>
        <w:rPr>
          <w:rFonts w:hint="default" w:ascii="Times New Roman Regular" w:hAnsi="Times New Roman Regular" w:eastAsia="宋体" w:cs="Times New Roman Regular"/>
          <w:b/>
          <w:color w:val="auto"/>
          <w:sz w:val="24"/>
          <w:szCs w:val="36"/>
          <w:highlight w:val="none"/>
          <w:lang w:val="en-US" w:eastAsia="zh-CN" w:bidi="ar-SA"/>
        </w:rPr>
        <w:outlineLvl w:val="2"/>
      </w:pPr>
      <w:r>
        <w:rPr>
          <w:rFonts w:hint="default" w:ascii="Times New Roman Regular" w:hAnsi="Times New Roman Regular" w:eastAsia="宋体" w:cs="Times New Roman Regular"/>
          <w:b/>
          <w:color w:val="auto"/>
          <w:sz w:val="24"/>
          <w:szCs w:val="36"/>
          <w:highlight w:val="none"/>
          <w:lang w:val="en-US" w:eastAsia="zh-CN" w:bidi="ar-SA"/>
        </w:rPr>
        <w:t xml:space="preserve">（十三）其他要求</w:t>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sz w:val="24"/>
          <w:highlight w:val="none"/>
        </w:rPr>
        <w:t xml:space="preserve">1.</w:t>
      </w:r>
      <w:r>
        <w:rPr>
          <w:rFonts w:hint="default" w:ascii="Times New Roman Regular" w:hAnsi="Times New Roman Regular" w:eastAsia="宋体" w:cs="Times New Roman Regular"/>
          <w:color w:val="auto"/>
          <w:sz w:val="24"/>
          <w:highlight w:val="none"/>
          <w:lang w:val="zh-CN"/>
        </w:rPr>
        <w:t xml:space="preserve">投标人安排的相关项目人员应当为投标人的员工；采购人有对投标人相关项目人员核验、对标的物相关内容等进行核实的权利，投标人应当履行配合相关核验和核实等义务。</w:t>
      </w:r>
      <w:r/>
    </w:p>
    <w:p>
      <w:pPr>
        <w:ind w:firstLine="480"/>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2.投标人应对项目系统安全负责，对将来（包括但不限于维保期内）出现安全缺陷等问题进行持续改进完善等。</w:t>
      </w:r>
      <w:r/>
    </w:p>
    <w:p>
      <w:pPr>
        <w:ind w:firstLine="480"/>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3.投标人须满足以下内容：（1）投标方主要股东、法人等未在本项目其他投标方担任股东、主要管理职务或项目组主要管理人员；（2）不将项目主体和关键部分进行分包；（3）投标方项目组成员不与我中心其他在建项目承建方成员重合；（4）配合甲方按照相关财政、审计及监督管理部门要求开展工作，提供相关材料，并无条件配合落实审计结果，包括但不限于退回已支付资金及赔偿甲方损失等。</w:t>
      </w:r>
      <w:r/>
    </w:p>
    <w:p>
      <w:pPr>
        <w:ind w:firstLine="560"/>
        <w:pageBreakBefore w:val="0"/>
        <w:spacing w:line="360" w:lineRule="auto"/>
        <w:widowControl/>
        <w:rPr>
          <w:rFonts w:hint="default" w:ascii="Times New Roman Regular" w:hAnsi="Times New Roman Regular" w:eastAsia="仿宋" w:cs="Times New Roman Regular"/>
          <w:color w:val="auto"/>
          <w:sz w:val="28"/>
          <w:highlight w:val="none"/>
        </w:rPr>
      </w:pPr>
      <w:r>
        <w:rPr>
          <w:rFonts w:hint="default" w:ascii="Times New Roman Regular" w:hAnsi="Times New Roman Regular" w:eastAsia="仿宋" w:cs="Times New Roman Regular"/>
          <w:color w:val="auto"/>
          <w:sz w:val="28"/>
          <w:highlight w:val="none"/>
        </w:rPr>
      </w:r>
      <w:r/>
    </w:p>
    <w:p>
      <w:pPr>
        <w:pageBreakBefore w:val="0"/>
        <w:rPr>
          <w:rFonts w:hint="default" w:ascii="Times New Roman Regular" w:hAnsi="Times New Roman Regular" w:eastAsia="宋体" w:cs="Times New Roman Regular"/>
          <w:b/>
          <w:bCs/>
          <w:color w:val="auto"/>
          <w:sz w:val="24"/>
          <w:highlight w:val="none"/>
        </w:rPr>
      </w:pPr>
      <w:r>
        <w:rPr>
          <w:rFonts w:hint="default" w:ascii="Times New Roman Regular" w:hAnsi="Times New Roman Regular" w:eastAsia="宋体" w:cs="Times New Roman Regular"/>
          <w:b/>
          <w:bCs/>
          <w:color w:val="auto"/>
          <w:sz w:val="24"/>
          <w:highlight w:val="none"/>
        </w:rPr>
        <w:br w:type="page" w:clear="all"/>
      </w:r>
      <w:r/>
    </w:p>
    <w:p>
      <w:pPr>
        <w:ind w:firstLine="482"/>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b/>
          <w:bCs/>
          <w:color w:val="auto"/>
          <w:sz w:val="24"/>
          <w:highlight w:val="none"/>
        </w:rPr>
        <w:t xml:space="preserve">附件1：算力服务目录限价表</w:t>
      </w:r>
      <w:r/>
    </w:p>
    <w:p>
      <w:pPr>
        <w:pStyle w:val="893"/>
        <w:ind w:firstLine="480"/>
        <w:pageBreakBefore w:val="0"/>
        <w:widowControl/>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 xml:space="preserve">1、盐城政务智算硬件服务预算</w:t>
      </w:r>
      <w:r/>
    </w:p>
    <w:tbl>
      <w:tblPr>
        <w:tblStyle w:val="880"/>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35"/>
        <w:gridCol w:w="1595"/>
        <w:gridCol w:w="3381"/>
        <w:gridCol w:w="1588"/>
      </w:tblGrid>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服务项目</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服务类别</w:t>
            </w:r>
            <w:r/>
          </w:p>
        </w:tc>
        <w:tc>
          <w:tcPr>
            <w:shd w:val="clear" w:color="auto" w:fill="ffffff"/>
            <w:tcBorders>
              <w:top w:val="single" w:color="000000" w:sz="4" w:space="0"/>
              <w:left w:val="single" w:color="000000" w:sz="4" w:space="0"/>
              <w:bottom w:val="single" w:color="000000" w:sz="4" w:space="0"/>
              <w:right w:val="single" w:color="000000" w:sz="4" w:space="0"/>
            </w:tcBorders>
            <w:tcW w:w="1979" w:type="pct"/>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服务内容</w:t>
            </w:r>
            <w:r/>
          </w:p>
        </w:tc>
        <w:tc>
          <w:tcPr>
            <w:shd w:val="clear" w:color="auto" w:fill="ffffff"/>
            <w:tcBorders>
              <w:top w:val="single" w:color="000000" w:sz="4" w:space="0"/>
              <w:left w:val="single" w:color="000000" w:sz="4" w:space="0"/>
              <w:right w:val="single" w:color="000000" w:sz="4" w:space="0"/>
            </w:tcBorders>
            <w:tcW w:w="929" w:type="pct"/>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单价</w:t>
            </w:r>
            <w:r/>
          </w:p>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（万元/P/月）</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w:t>
            </w:r>
            <w:r/>
          </w:p>
        </w:tc>
        <w:tc>
          <w:tcPr>
            <w:shd w:val="clear" w:color="auto" w:fill="ffffff"/>
            <w:tcBorders>
              <w:top w:val="single" w:color="000000" w:sz="4" w:space="0"/>
              <w:left w:val="single" w:color="000000" w:sz="4" w:space="0"/>
              <w:right w:val="single" w:color="000000" w:sz="4" w:space="0"/>
            </w:tcBorders>
            <w:tcW w:w="723" w:type="pct"/>
            <w:vAlign w:val="center"/>
            <w:vMerge w:val="restart"/>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盐城政务智算服务</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国产智算服务（训练）</w:t>
            </w:r>
            <w:r/>
          </w:p>
        </w:tc>
        <w:tc>
          <w:tcPr>
            <w:shd w:val="clear" w:color="auto" w:fill="ffffff"/>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1P国产高性能训练服务</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2.01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2</w:t>
            </w:r>
            <w:r/>
          </w:p>
        </w:tc>
        <w:tc>
          <w:tcPr>
            <w:shd w:val="clear" w:color="auto" w:fill="ffffff"/>
            <w:tcBorders>
              <w:left w:val="single" w:color="000000" w:sz="4" w:space="0"/>
              <w:right w:val="single" w:color="000000" w:sz="4" w:space="0"/>
            </w:tcBorders>
            <w:tcW w:w="723"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国产智算服务</w:t>
            </w:r>
            <w:r>
              <w:rPr>
                <w:rFonts w:hint="default" w:ascii="Times New Roman Regular" w:hAnsi="Times New Roman Regular" w:eastAsia="宋体" w:cs="Times New Roman Regular"/>
                <w:color w:val="auto"/>
                <w:sz w:val="22"/>
                <w:szCs w:val="22"/>
                <w:highlight w:val="none"/>
                <w:lang w:val="en-US" w:eastAsia="zh-CN" w:bidi="ar"/>
              </w:rPr>
              <w:t xml:space="preserve">1</w:t>
            </w:r>
            <w:r>
              <w:rPr>
                <w:rFonts w:hint="default" w:ascii="Times New Roman Regular" w:hAnsi="Times New Roman Regular" w:eastAsia="宋体" w:cs="Times New Roman Regular"/>
                <w:color w:val="auto"/>
                <w:sz w:val="22"/>
                <w:szCs w:val="22"/>
                <w:highlight w:val="none"/>
                <w:lang w:bidi="ar"/>
              </w:rPr>
              <w:t xml:space="preserve">（推理）：</w:t>
            </w:r>
            <w:r/>
          </w:p>
        </w:tc>
        <w:tc>
          <w:tcPr>
            <w:shd w:val="clear" w:color="auto" w:fill="ffffff"/>
            <w:tcBorders>
              <w:top w:val="single" w:color="000000" w:sz="4" w:space="0"/>
              <w:left w:val="single" w:color="000000" w:sz="4" w:space="0"/>
              <w:bottom w:val="single" w:color="000000" w:sz="4" w:space="0"/>
              <w:right w:val="single" w:color="000000" w:sz="4" w:space="0"/>
            </w:tcBorders>
            <w:tcW w:w="1979" w:type="pct"/>
            <w:vAlign w:val="center"/>
            <w:textDirection w:val="lrTb"/>
            <w:noWrap/>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1P国产高性能推理服务</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2.01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3</w:t>
            </w:r>
            <w:r/>
          </w:p>
        </w:tc>
        <w:tc>
          <w:tcPr>
            <w:shd w:val="clear" w:color="auto" w:fill="ffffff"/>
            <w:tcBorders>
              <w:left w:val="single" w:color="000000" w:sz="4" w:space="0"/>
              <w:right w:val="single" w:color="000000" w:sz="4" w:space="0"/>
            </w:tcBorders>
            <w:tcW w:w="723"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国产智算服务</w:t>
            </w:r>
            <w:r>
              <w:rPr>
                <w:rFonts w:hint="default" w:ascii="Times New Roman Regular" w:hAnsi="Times New Roman Regular" w:eastAsia="宋体" w:cs="Times New Roman Regular"/>
                <w:color w:val="auto"/>
                <w:sz w:val="22"/>
                <w:szCs w:val="22"/>
                <w:highlight w:val="none"/>
                <w:lang w:val="en-US" w:eastAsia="zh-CN" w:bidi="ar"/>
              </w:rPr>
              <w:t xml:space="preserve">2</w:t>
            </w:r>
            <w:r>
              <w:rPr>
                <w:rFonts w:hint="default" w:ascii="Times New Roman Regular" w:hAnsi="Times New Roman Regular" w:eastAsia="宋体" w:cs="Times New Roman Regular"/>
                <w:color w:val="auto"/>
                <w:sz w:val="22"/>
                <w:szCs w:val="22"/>
                <w:highlight w:val="none"/>
                <w:lang w:bidi="ar"/>
              </w:rPr>
              <w:t xml:space="preserve">（推理）</w:t>
            </w:r>
            <w:r/>
          </w:p>
        </w:tc>
        <w:tc>
          <w:tcPr>
            <w:shd w:val="clear" w:color="auto" w:fill="ffffff"/>
            <w:tcBorders>
              <w:top w:val="single" w:color="000000" w:sz="4" w:space="0"/>
              <w:left w:val="single" w:color="000000" w:sz="4" w:space="0"/>
              <w:bottom w:val="single" w:color="000000" w:sz="4" w:space="0"/>
              <w:right w:val="single" w:color="000000" w:sz="4" w:space="0"/>
            </w:tcBorders>
            <w:tcW w:w="1979" w:type="pct"/>
            <w:vAlign w:val="center"/>
            <w:textDirection w:val="lrTb"/>
            <w:noWrap/>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1P国产</w:t>
            </w:r>
            <w:r>
              <w:rPr>
                <w:rFonts w:hint="default" w:ascii="Times New Roman Regular" w:hAnsi="Times New Roman Regular" w:eastAsia="宋体" w:cs="Times New Roman Regular"/>
                <w:color w:val="auto"/>
                <w:sz w:val="22"/>
                <w:szCs w:val="22"/>
                <w:highlight w:val="none"/>
                <w:lang w:val="en-US" w:eastAsia="zh-CN" w:bidi="ar"/>
              </w:rPr>
              <w:t xml:space="preserve">中</w:t>
            </w:r>
            <w:r>
              <w:rPr>
                <w:rFonts w:hint="default" w:ascii="Times New Roman Regular" w:hAnsi="Times New Roman Regular" w:eastAsia="宋体" w:cs="Times New Roman Regular"/>
                <w:color w:val="auto"/>
                <w:sz w:val="22"/>
                <w:szCs w:val="22"/>
                <w:highlight w:val="none"/>
                <w:lang w:bidi="ar"/>
              </w:rPr>
              <w:t xml:space="preserve">性能推理服务</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lang w:val="en-US" w:eastAsia="zh-CN"/>
              </w:rPr>
            </w:pPr>
            <w:r>
              <w:rPr>
                <w:rFonts w:hint="default" w:ascii="Times New Roman Regular" w:hAnsi="Times New Roman Regular" w:eastAsia="宋体" w:cs="Times New Roman Regular"/>
                <w:color w:val="auto"/>
                <w:sz w:val="22"/>
                <w:szCs w:val="22"/>
                <w:highlight w:val="none"/>
                <w:lang w:val="en-US" w:eastAsia="zh-CN" w:bidi="ar"/>
              </w:rPr>
              <w:t xml:space="preserve">1.21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lang w:val="en-US" w:eastAsia="zh-CN" w:bidi="ar"/>
              </w:rPr>
            </w:pPr>
            <w:r>
              <w:rPr>
                <w:rFonts w:hint="default" w:ascii="Times New Roman Regular" w:hAnsi="Times New Roman Regular" w:eastAsia="宋体" w:cs="Times New Roman Regular"/>
                <w:color w:val="auto"/>
                <w:sz w:val="22"/>
                <w:szCs w:val="22"/>
                <w:highlight w:val="none"/>
                <w:lang w:val="en-US" w:eastAsia="zh-CN" w:bidi="ar"/>
              </w:rPr>
              <w:t xml:space="preserve">4</w:t>
            </w:r>
            <w:r/>
          </w:p>
        </w:tc>
        <w:tc>
          <w:tcPr>
            <w:shd w:val="clear" w:color="auto" w:fill="ffffff"/>
            <w:tcBorders>
              <w:left w:val="single" w:color="000000" w:sz="4" w:space="0"/>
              <w:bottom w:val="single" w:color="000000" w:sz="4" w:space="0"/>
              <w:right w:val="single" w:color="000000" w:sz="4" w:space="0"/>
            </w:tcBorders>
            <w:tcW w:w="723" w:type="pct"/>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lang w:bidi="ar"/>
              </w:rPr>
            </w:pPr>
            <w:r>
              <w:rPr>
                <w:rFonts w:hint="default" w:ascii="Times New Roman Regular" w:hAnsi="Times New Roman Regular" w:eastAsia="宋体" w:cs="Times New Roman Regular"/>
                <w:color w:val="auto"/>
                <w:sz w:val="22"/>
                <w:szCs w:val="22"/>
                <w:highlight w:val="none"/>
                <w:lang w:bidi="ar"/>
              </w:rPr>
              <w:t xml:space="preserve">国产智算服务</w:t>
            </w:r>
            <w:r>
              <w:rPr>
                <w:rFonts w:hint="default" w:ascii="Times New Roman Regular" w:hAnsi="Times New Roman Regular" w:eastAsia="宋体" w:cs="Times New Roman Regular"/>
                <w:color w:val="auto"/>
                <w:sz w:val="22"/>
                <w:szCs w:val="22"/>
                <w:highlight w:val="none"/>
                <w:lang w:val="en-US" w:eastAsia="zh-CN" w:bidi="ar"/>
              </w:rPr>
              <w:t xml:space="preserve">3</w:t>
            </w:r>
            <w:r>
              <w:rPr>
                <w:rFonts w:hint="default" w:ascii="Times New Roman Regular" w:hAnsi="Times New Roman Regular" w:eastAsia="宋体" w:cs="Times New Roman Regular"/>
                <w:color w:val="auto"/>
                <w:sz w:val="22"/>
                <w:szCs w:val="22"/>
                <w:highlight w:val="none"/>
                <w:lang w:bidi="ar"/>
              </w:rPr>
              <w:t xml:space="preserve">（视图推理）</w:t>
            </w:r>
            <w:r/>
          </w:p>
        </w:tc>
        <w:tc>
          <w:tcPr>
            <w:shd w:val="clear" w:color="auto" w:fill="ffffff"/>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lang w:bidi="ar"/>
              </w:rPr>
            </w:pPr>
            <w:r>
              <w:rPr>
                <w:rFonts w:hint="default" w:ascii="Times New Roman Regular" w:hAnsi="Times New Roman Regular" w:eastAsia="宋体" w:cs="Times New Roman Regular"/>
                <w:color w:val="auto"/>
                <w:sz w:val="22"/>
                <w:szCs w:val="22"/>
                <w:highlight w:val="none"/>
                <w:lang w:bidi="ar"/>
              </w:rPr>
              <w:t xml:space="preserve">1P国产视图推理服务</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lang w:val="en-US" w:eastAsia="zh-CN" w:bidi="ar"/>
              </w:rPr>
            </w:pPr>
            <w:r>
              <w:rPr>
                <w:rFonts w:hint="default" w:ascii="Times New Roman Regular" w:hAnsi="Times New Roman Regular" w:eastAsia="宋体" w:cs="Times New Roman Regular"/>
                <w:color w:val="auto"/>
                <w:sz w:val="22"/>
                <w:szCs w:val="22"/>
                <w:highlight w:val="none"/>
                <w:lang w:val="en-US" w:eastAsia="zh-CN" w:bidi="ar"/>
              </w:rPr>
              <w:t xml:space="preserve">1.84</w:t>
            </w:r>
            <w:r/>
          </w:p>
        </w:tc>
      </w:tr>
    </w:tbl>
    <w:p>
      <w:pPr>
        <w:pStyle w:val="893"/>
        <w:ind w:firstLine="480"/>
        <w:pageBreakBefore w:val="0"/>
        <w:widowControl/>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r>
      <w:r/>
    </w:p>
    <w:p>
      <w:pPr>
        <w:pStyle w:val="893"/>
        <w:ind w:firstLine="480"/>
        <w:pageBreakBefore w:val="0"/>
        <w:widowControl/>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 xml:space="preserve">2、盐城政务智算软件服务预算</w:t>
      </w:r>
      <w:r/>
    </w:p>
    <w:tbl>
      <w:tblPr>
        <w:tblStyle w:val="88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58"/>
        <w:gridCol w:w="1200"/>
        <w:gridCol w:w="1267"/>
        <w:gridCol w:w="3316"/>
        <w:gridCol w:w="1005"/>
        <w:gridCol w:w="976"/>
      </w:tblGrid>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服务项目</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服务类别</w:t>
            </w:r>
            <w:r/>
          </w:p>
        </w:tc>
        <w:tc>
          <w:tcPr>
            <w:shd w:val="clear" w:color="auto"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服务内容</w:t>
            </w:r>
            <w:r/>
          </w:p>
        </w:tc>
        <w:tc>
          <w:tcPr>
            <w:shd w:val="clear" w:color="auto" w:fill="ffffff"/>
            <w:tcBorders>
              <w:top w:val="single" w:color="000000" w:sz="4" w:space="0"/>
              <w:left w:val="single" w:color="000000" w:sz="4" w:space="0"/>
              <w:right w:val="single" w:color="000000" w:sz="4" w:space="0"/>
            </w:tcBorders>
            <w:tcW w:w="1005"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规模</w:t>
            </w:r>
            <w:r/>
          </w:p>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总价</w:t>
            </w:r>
            <w:r/>
          </w:p>
          <w:p>
            <w:pPr>
              <w:pStyle w:val="882"/>
              <w:jc w:val="center"/>
              <w:pageBreakBefore w:val="0"/>
              <w:widowControl/>
              <w:rPr>
                <w:rFonts w:hint="default" w:ascii="Times New Roman Regular" w:hAnsi="Times New Roman Regular" w:cs="Times New Roman Regular"/>
                <w:color w:val="auto"/>
                <w:sz w:val="22"/>
                <w:szCs w:val="22"/>
                <w:highlight w:val="none"/>
              </w:rPr>
            </w:pPr>
            <w:r>
              <w:rPr>
                <w:rFonts w:hint="default" w:ascii="Times New Roman Regular" w:hAnsi="Times New Roman Regular" w:cs="Times New Roman Regular"/>
                <w:color w:val="auto"/>
                <w:sz w:val="22"/>
                <w:szCs w:val="22"/>
                <w:highlight w:val="none"/>
              </w:rPr>
              <w:t xml:space="preserve">（万元/月）</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盐城政务智算软件服务</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算力调度服务</w:t>
            </w:r>
            <w:r/>
          </w:p>
        </w:tc>
        <w:tc>
          <w:tcPr>
            <w:shd w:val="clear" w:color="auto"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实现异构资源纳管、动态分配、跨部门配额管理、智能计费</w:t>
            </w:r>
            <w:r/>
          </w:p>
        </w:tc>
        <w:tc>
          <w:tcPr>
            <w:shd w:val="clear" w:color="auto" w:fill="ffffff"/>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6.71</w:t>
            </w:r>
            <w:r/>
          </w:p>
        </w:tc>
      </w:tr>
      <w:tr>
        <w:trPr>
          <w:trHeight w:val="1620"/>
        </w:trPr>
        <w:tc>
          <w:tcPr>
            <w:shd w:val="clear" w:color="auto" w:fill="ffffff"/>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AI使能服务</w:t>
            </w:r>
            <w:r/>
          </w:p>
        </w:tc>
        <w:tc>
          <w:tcPr>
            <w:shd w:val="clear" w:color="auto"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lang w:bidi="ar"/>
              </w:rPr>
            </w:pPr>
            <w:r>
              <w:rPr>
                <w:rFonts w:hint="default" w:ascii="Times New Roman Regular" w:hAnsi="Times New Roman Regular" w:eastAsia="宋体" w:cs="Times New Roman Regular"/>
                <w:color w:val="auto"/>
                <w:sz w:val="22"/>
                <w:szCs w:val="22"/>
                <w:highlight w:val="none"/>
                <w:lang w:bidi="ar"/>
              </w:rPr>
              <w:t xml:space="preserve">提供：</w:t>
            </w:r>
            <w:r/>
          </w:p>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-大模型部署</w:t>
            </w:r>
            <w:r/>
          </w:p>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-模型微调工具</w:t>
            </w:r>
            <w:r/>
          </w:p>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-合规检测（敏感词过滤/意识形态审查）</w:t>
            </w:r>
            <w:r/>
          </w:p>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-多模态处理（图像/语音）</w:t>
            </w:r>
            <w:r/>
          </w:p>
          <w:p>
            <w:pPr>
              <w:ind w:firstLine="0"/>
              <w:jc w:val="left"/>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-视图大模型服务</w:t>
            </w:r>
            <w:r/>
          </w:p>
        </w:tc>
        <w:tc>
          <w:tcPr>
            <w:shd w:val="clear" w:color="auto" w:fill="ffffff"/>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11.29</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bidi="ar"/>
              </w:rPr>
              <w:t xml:space="preserve">3</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6788" w:type="dxa"/>
            <w:vAlign w:val="center"/>
            <w:textDirection w:val="lrTb"/>
            <w:noWrap w:val="false"/>
          </w:tcPr>
          <w:p>
            <w:pPr>
              <w:ind w:firstLine="0"/>
              <w:jc w:val="center"/>
              <w:pageBreakBefore w:val="0"/>
              <w:spacing w:line="240" w:lineRule="auto"/>
              <w:widowControl/>
              <w:rPr>
                <w:rFonts w:hint="default" w:ascii="Times New Roman Regular" w:hAnsi="Times New Roman Regular" w:eastAsia="宋体" w:cs="Times New Roman Regular"/>
                <w:bCs/>
                <w:color w:val="auto"/>
                <w:sz w:val="22"/>
                <w:szCs w:val="22"/>
                <w:highlight w:val="none"/>
              </w:rPr>
            </w:pPr>
            <w:r>
              <w:rPr>
                <w:rFonts w:hint="default" w:ascii="Times New Roman Regular" w:hAnsi="Times New Roman Regular" w:eastAsia="宋体" w:cs="Times New Roman Regular"/>
                <w:bCs/>
                <w:color w:val="auto"/>
                <w:sz w:val="22"/>
                <w:szCs w:val="22"/>
                <w:highlight w:val="none"/>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ind w:firstLine="0"/>
              <w:jc w:val="center"/>
              <w:pageBreakBefore w:val="0"/>
              <w:spacing w:line="240" w:lineRule="auto"/>
              <w:widowControl/>
              <w:rPr>
                <w:rFonts w:hint="default" w:ascii="Times New Roman Regular" w:hAnsi="Times New Roman Regular" w:eastAsia="宋体" w:cs="Times New Roman Regular"/>
                <w:bCs/>
                <w:color w:val="auto"/>
                <w:sz w:val="22"/>
                <w:szCs w:val="22"/>
                <w:highlight w:val="none"/>
              </w:rPr>
            </w:pPr>
            <w:r>
              <w:rPr>
                <w:rFonts w:hint="default" w:ascii="Times New Roman Regular" w:hAnsi="Times New Roman Regular" w:eastAsia="宋体" w:cs="Times New Roman Regular"/>
                <w:bCs/>
                <w:color w:val="auto"/>
                <w:sz w:val="22"/>
                <w:szCs w:val="22"/>
                <w:highlight w:val="none"/>
              </w:rPr>
              <w:t xml:space="preserve">18</w:t>
            </w:r>
            <w:r/>
          </w:p>
        </w:tc>
      </w:tr>
    </w:tbl>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0"/>
        <w:pageBreakBefore w:val="0"/>
        <w:spacing w:line="360" w:lineRule="auto"/>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pageBreakBefore w:val="0"/>
        <w:spacing w:line="360" w:lineRule="auto"/>
        <w:widowControl/>
        <w:rPr>
          <w:rFonts w:hint="default" w:ascii="Times New Roman Regular" w:hAnsi="Times New Roman Regular" w:eastAsia="宋体" w:cs="Times New Roman Regular"/>
          <w:spacing w:val="0"/>
          <w:sz w:val="24"/>
          <w:szCs w:val="24"/>
          <w:highlight w:val="none"/>
          <w:lang w:val="en-US" w:eastAsia="zh-CN"/>
          <w14:ligatures w14:val="none"/>
        </w:rPr>
      </w:pPr>
      <w:r>
        <w:rPr>
          <w:rFonts w:hint="default" w:ascii="Times New Roman Regular" w:hAnsi="Times New Roman Regular" w:eastAsia="仿宋" w:cs="Times New Roman Regular"/>
          <w:b w:val="0"/>
          <w:color w:val="auto"/>
          <w:sz w:val="28"/>
          <w:szCs w:val="24"/>
          <w:highlight w:val="none"/>
        </w:rPr>
        <w:br w:type="page" w:clear="all"/>
      </w:r>
      <w:r/>
    </w:p>
    <w:p>
      <w:pPr>
        <w:numPr>
          <w:ilvl w:val="0"/>
          <w:numId w:val="4"/>
        </w:numPr>
        <w:ind w:firstLine="480"/>
        <w:jc w:val="left"/>
        <w:keepLines/>
        <w:keepNext/>
        <w:pageBreakBefore w:val="0"/>
        <w:spacing w:before="0" w:beforeAutospacing="0" w:after="0" w:afterAutospacing="0" w:line="360" w:lineRule="auto"/>
        <w:widowControl w:val="off"/>
        <w:rPr>
          <w:rFonts w:hint="default" w:ascii="Times New Roman Regular" w:hAnsi="Times New Roman Regular" w:eastAsia="宋体" w:cs="Times New Roman Regular"/>
          <w:b w:val="0"/>
          <w:color w:val="auto"/>
          <w:sz w:val="24"/>
          <w:szCs w:val="24"/>
          <w:highlight w:val="none"/>
          <w:lang w:val="en-US" w:eastAsia="zh-CN" w:bidi="ar-SA"/>
        </w:rPr>
        <w:outlineLvl w:val="1"/>
      </w:pPr>
      <w:r/>
      <w:bookmarkStart w:id="168" w:name="_Toc23490"/>
      <w:r>
        <w:rPr>
          <w:rFonts w:hint="default" w:ascii="Times New Roman Regular" w:hAnsi="Times New Roman Regular" w:eastAsia="宋体" w:cs="Times New Roman Regular"/>
          <w:b w:val="0"/>
          <w:color w:val="auto"/>
          <w:sz w:val="24"/>
          <w:szCs w:val="24"/>
          <w:highlight w:val="none"/>
          <w:lang w:val="en-US" w:eastAsia="zh-CN" w:bidi="ar-SA"/>
        </w:rPr>
        <w:t xml:space="preserve">技术方案</w:t>
      </w:r>
      <w:bookmarkEnd w:id="168"/>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投标人应根据采购需求和本项目实际，基于对项目的深刻认识和理解，制订完整、详实、可行的技术方案，并至少包括以下内容：</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（一）总体架构分析</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投标人需阐述对本项目总体架构的认识和理解，并编制相应的总体架构方案。</w:t>
      </w:r>
      <w:r/>
    </w:p>
    <w:p>
      <w:pPr>
        <w:numPr>
          <w:ilvl w:val="0"/>
          <w:numId w:val="5"/>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业务现状分析：需对当前业务系统的运行模式、技术栈、数据流转以及基础设施现状进行系统性梳理，深入剖析在算力支持、数据共享、应用开发等方面存在的痛点、瓶颈与挑战。</w:t>
      </w:r>
      <w:r/>
    </w:p>
    <w:p>
      <w:pPr>
        <w:numPr>
          <w:ilvl w:val="0"/>
          <w:numId w:val="5"/>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云平台架构需求：需基于业务需求与未来发展预判，清晰阐述本项目云平台在算力统一管理、AI使能服务、安全合规等方面需要达成的关键架构目标，确保架构的先进性与前瞻性。</w:t>
      </w:r>
      <w:r/>
    </w:p>
    <w:p>
      <w:pPr>
        <w:numPr>
          <w:ilvl w:val="0"/>
          <w:numId w:val="5"/>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云平台服务需求方案：需详细列举并描述平台需要提供的各项云服务能力，特别是智算服务、AI开发与训练服务、数据服务等，并明确各项服务的技术规格、接口标准和服务等级（SLA）要求。</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（二）技术路线分析</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投标人需阐述对本项目技术路线的认识和理解，并编制相应的技术路线分析方案。</w:t>
      </w:r>
      <w:r/>
    </w:p>
    <w:p>
      <w:pPr>
        <w:numPr>
          <w:ilvl w:val="0"/>
          <w:numId w:val="6"/>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国产化技术栈选型：需详细论述在核心芯片、服务器及上层应用软件等方面的国产化技术栈选型策略与依据，并分析其成熟度、性能及生态兼容性，确保技术方案的自主可控。</w:t>
      </w:r>
      <w:r/>
    </w:p>
    <w:p>
      <w:pPr>
        <w:numPr>
          <w:ilvl w:val="0"/>
          <w:numId w:val="6"/>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智算服务能力实现技术路线：需阐明如何构建和提供智算服务，包括对GPU、NPU等异构加速卡的虚拟化、池化技术，以及对主流AI框架的支持和优化方案。</w:t>
      </w:r>
      <w:r/>
    </w:p>
    <w:p>
      <w:pPr>
        <w:numPr>
          <w:ilvl w:val="0"/>
          <w:numId w:val="6"/>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异构算力调度技术路线：需详细阐述异构算力统一调度与编排的技术实现路径。</w:t>
      </w:r>
      <w:r/>
    </w:p>
    <w:p>
      <w:pPr>
        <w:numPr>
          <w:ilvl w:val="0"/>
          <w:numId w:val="6"/>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AI使能服务平台技术路线：需说明AIPaaS的构建方案，涵盖数据处理、模型开发、训练服务、模型管理、模型部署与推理服务等AI全生命周期的技术实现路线，旨在降低AI应用开发门槛，提升开发效率。</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（三）项目需求分析</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投标人需阐述对本项目具体需求的认识和理解，并编制详尽的需求分析方案。</w:t>
      </w:r>
      <w:r/>
    </w:p>
    <w:p>
      <w:pPr>
        <w:numPr>
          <w:ilvl w:val="0"/>
          <w:numId w:val="7"/>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现状分析：需对现有IT基础设施、算力资源、数据资源、应用系统及管理流程进行全面调研与评估，为需求分析提供基线。</w:t>
      </w:r>
      <w:r/>
    </w:p>
    <w:p>
      <w:pPr>
        <w:numPr>
          <w:ilvl w:val="0"/>
          <w:numId w:val="7"/>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用户需求分析：需从最终用户、开发人员、运维管理员、运营管理者等不同用户角色的视角出发，分析其在平台使用、应用开发、系统管理等方面的具体诉求与期望。</w:t>
      </w:r>
      <w:r/>
    </w:p>
    <w:p>
      <w:pPr>
        <w:numPr>
          <w:ilvl w:val="0"/>
          <w:numId w:val="7"/>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功能需求分析：需将业务需求细化为具体、明确、可验证的系统功能点，并对每个功能点的业务规则、输入输出、处理逻辑等进行详细描述。</w:t>
      </w:r>
      <w:r/>
    </w:p>
    <w:p>
      <w:pPr>
        <w:numPr>
          <w:ilvl w:val="0"/>
          <w:numId w:val="7"/>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性能需求分析：需明确平台在关键业务场景下的性能指标要求，包括并发用户数、响应时间、吞吐量、资源利用率等非功能性需求。</w:t>
      </w:r>
      <w:r/>
    </w:p>
    <w:p>
      <w:pPr>
        <w:numPr>
          <w:ilvl w:val="0"/>
          <w:numId w:val="7"/>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国产化适配需求分析：需详细分析业务应用与国产化基础软硬件平台的适配需求，识别潜在的兼容性问题与性能瓶颈，并提出相应的适配改造方案。</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（四）系统基础功能</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投标人需阐述对本项目系统基础功能的认识和理解，并编制相应的系统基础功能方案。</w:t>
      </w:r>
      <w:r/>
    </w:p>
    <w:p>
      <w:pPr>
        <w:numPr>
          <w:ilvl w:val="0"/>
          <w:numId w:val="8"/>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AI推理功能：需详细描述平台提供的AI模型推理服务功能，包括对在线推理和批量推理的支持，模型版本管理、弹性伸缩、性能监控以及多模型服务部署等能力。</w:t>
      </w:r>
      <w:r/>
    </w:p>
    <w:p>
      <w:pPr>
        <w:numPr>
          <w:ilvl w:val="0"/>
          <w:numId w:val="8"/>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AI训练功能：需详细描述平台提供的AI模型训练服务功能，包括对单机训练和分布式训练（数据并行、模型并行）的支持，训练任务管理、数据集管理、超参数调优、训练过程可视化等。</w:t>
      </w:r>
      <w:r/>
    </w:p>
    <w:p>
      <w:pPr>
        <w:numPr>
          <w:ilvl w:val="0"/>
          <w:numId w:val="8"/>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AI应用功能：需阐述平台如何支撑AI应用的快速开发与部署，例如提供知识库、智能体、工作流等服务。</w:t>
      </w:r>
      <w:r/>
    </w:p>
    <w:p>
      <w:pPr>
        <w:numPr>
          <w:ilvl w:val="0"/>
          <w:numId w:val="8"/>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异构算力调度功能：需从用户功能层面描述异构算力调度的实现，包括用户如何申请、使用和释放不同类型的算力资源，如何设置资源配额，以及平台如何实现资源的智能匹配与调度。</w:t>
      </w:r>
      <w:r/>
    </w:p>
    <w:p>
      <w:pPr>
        <w:numPr>
          <w:ilvl w:val="0"/>
          <w:numId w:val="8"/>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资源管理功能：需描述平台对所有计算、存储、网络等基础资源的统一管理功能，包括资源的可视化拓扑、监控告警、计量计费、生命周期管理以及多租户隔离与配额管理。</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（五）网络安全方案</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投标人需阐述对本项目网络安全的认识和理解，并编制体系化的网络安全方案。</w:t>
      </w:r>
      <w:r/>
    </w:p>
    <w:p>
      <w:pPr>
        <w:numPr>
          <w:ilvl w:val="0"/>
          <w:numId w:val="9"/>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安全设计原则与合规依据：需明确方案所遵循的安全设计原则，并说明方案如何满足《网络安全等级保护基本要求》（GB/T 22239-2019）等相关法律法规和标准的要求。</w:t>
      </w:r>
      <w:r/>
    </w:p>
    <w:p>
      <w:pPr>
        <w:numPr>
          <w:ilvl w:val="0"/>
          <w:numId w:val="9"/>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网络边界与访问控制：需设计清晰的网络安全域划分方案，并详细阐述在网络边界部署防火墙、WAF、IPS/IDS等安全设备，以及通过安全组、网络ACL等技术实现内外部及区域间的精细化访问控制。</w:t>
      </w:r>
      <w:r/>
    </w:p>
    <w:p>
      <w:pPr>
        <w:numPr>
          <w:ilvl w:val="0"/>
          <w:numId w:val="9"/>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数据安全保护：需提供覆盖数据全生命周期（采集、传输、存储、使用、销毁）的安全保护方案，包括数据分类分级、数据脱敏、传输加密（SSL/TLS）、存储加密以及数据备份与防泄露（DLP）机制。</w:t>
      </w:r>
      <w:r/>
    </w:p>
    <w:p>
      <w:pPr>
        <w:numPr>
          <w:ilvl w:val="0"/>
          <w:numId w:val="9"/>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平台与应用安全：需阐述针对操作系统、虚拟化平台、容器环境的主机安全加固措施，以及提供漏洞扫描、代码审计、应用安全网关等工具保障上层应用的安全。</w:t>
      </w:r>
      <w:r/>
    </w:p>
    <w:p>
      <w:pPr>
        <w:numPr>
          <w:ilvl w:val="0"/>
          <w:numId w:val="9"/>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平台监控与应急响应：需构建统一的安全运营中心，对安全事件进行集中监控、分析和告警，并制定完善的安全事件应急响应预案及演练计划。</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（六）运营运维方案</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投标人需阐述对本项目运营运维的认识和理解，并编制科学、高效的运营运维方案。</w:t>
      </w:r>
      <w:r/>
    </w:p>
    <w:p>
      <w:pPr>
        <w:numPr>
          <w:ilvl w:val="0"/>
          <w:numId w:val="10"/>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运营组织方案：需提出清晰的平台运营组织架构建议，明确运营团队的角色划分、岗位职责（如平台运营、用户支持、生态合作等）以及协作流程。</w:t>
      </w:r>
      <w:r/>
    </w:p>
    <w:p>
      <w:pPr>
        <w:numPr>
          <w:ilvl w:val="0"/>
          <w:numId w:val="10"/>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绩效管理方案：需设计一套完整的平台运营绩效管理（KPI）和运维服务水平协议（SLA）体系，用于量化衡量平台的健康度、服务质量和运营成效。</w:t>
      </w:r>
      <w:r/>
    </w:p>
    <w:p>
      <w:pPr>
        <w:numPr>
          <w:ilvl w:val="0"/>
          <w:numId w:val="10"/>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项目实施进度：需制定详细、可行的项目实施计划与甘特图，明确各阶段（设计、开发、测试、上线、运维）的关键任务、里程碑、交付物及时间节点。</w:t>
      </w:r>
      <w:r/>
    </w:p>
    <w:p>
      <w:pPr>
        <w:numPr>
          <w:ilvl w:val="0"/>
          <w:numId w:val="10"/>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风险分析及对策：需全面识别项目在技术、管理、实施、运营等各环节可能面临的潜在风险，并针对每项风险制定具体、有效的规避措施和应对预案。</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（七）平台对接方案</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投标人需阐述对本项目平台对接的认知和理解，并编制可行的平台对接方案。</w:t>
      </w:r>
      <w:r/>
    </w:p>
    <w:p>
      <w:pPr>
        <w:numPr>
          <w:ilvl w:val="0"/>
          <w:numId w:val="11"/>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城市驾驶舱对接方案：需详细说明本项目如何提供用户管理、设备管理、任务管理、布控库管理、预警管理、算法列表及详情、算法调用、图片流、数据统计、算法任务调度等与“算法”“事件”“效能管理”等相关接口，会同城市驾驶舱做好“算法“”事件“资源展示、共享、赋能工作。</w:t>
      </w:r>
      <w:r/>
    </w:p>
    <w:p>
      <w:pPr>
        <w:numPr>
          <w:ilvl w:val="0"/>
          <w:numId w:val="11"/>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政务云资源对接方案：需阐述本项目业务系统如何基于政务云进行设计，利用云平台的优势，构建算力调度平台、AI使能平台。</w:t>
      </w:r>
      <w:r/>
    </w:p>
    <w:p>
      <w:pPr>
        <w:numPr>
          <w:ilvl w:val="0"/>
          <w:numId w:val="11"/>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市政务云管理平台对接方案：需阐述本项目如何提供API接口，对接盐城政务云管理平台，相关资源信息在盐城政务云管理平台进行展示。</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（八）培训方案</w:t>
      </w:r>
      <w:r/>
    </w:p>
    <w:p>
      <w:pPr>
        <w:ind w:firstLine="480"/>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投标人需阐述对本项目培训的认知和理解，并编制全面、系统的培训方案。</w:t>
      </w:r>
      <w:r/>
    </w:p>
    <w:p>
      <w:pPr>
        <w:numPr>
          <w:ilvl w:val="0"/>
          <w:numId w:val="12"/>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培训计划：需根据项目整体进度和用户角色，制定分阶段、分批次的培训总体计划。</w:t>
      </w:r>
      <w:r/>
    </w:p>
    <w:p>
      <w:pPr>
        <w:numPr>
          <w:ilvl w:val="0"/>
          <w:numId w:val="12"/>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培训方式：需提供线上与线下相结合、理论与实践相结合的多种培训方式，如集中授课、上机实验、在线课程、技术沙龙等。</w:t>
      </w:r>
      <w:r/>
    </w:p>
    <w:p>
      <w:pPr>
        <w:numPr>
          <w:ilvl w:val="0"/>
          <w:numId w:val="12"/>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培训时间：需明确各期培训课程的具体时间安排、周期与时长。</w:t>
      </w:r>
      <w:r/>
    </w:p>
    <w:p>
      <w:pPr>
        <w:numPr>
          <w:ilvl w:val="0"/>
          <w:numId w:val="12"/>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培训对象：需清晰定义不同培训课程所面向的对象，如平台管理员、运维工程师、AI算法工程师、业务应用开发人员等。</w:t>
      </w:r>
      <w:r/>
    </w:p>
    <w:p>
      <w:pPr>
        <w:numPr>
          <w:ilvl w:val="0"/>
          <w:numId w:val="12"/>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培训内容：需设计系统化、模块化的培训课程大纲，内容需覆盖平台架构、核心功能操作、应用开发实践、运维管理、安全规范等。</w:t>
      </w:r>
      <w:r/>
    </w:p>
    <w:p>
      <w:pPr>
        <w:numPr>
          <w:ilvl w:val="0"/>
          <w:numId w:val="12"/>
        </w:numPr>
        <w:ind w:left="0" w:firstLine="425"/>
        <w:pageBreakBefore w:val="0"/>
        <w:spacing w:line="360" w:lineRule="auto"/>
        <w:rPr>
          <w:rFonts w:hint="default" w:ascii="Times New Roman Regular" w:hAnsi="Times New Roman Regular" w:eastAsia="宋体" w:cs="Times New Roman Regular"/>
          <w:spacing w:val="0"/>
          <w:sz w:val="24"/>
          <w:szCs w:val="24"/>
          <w:highlight w:val="none"/>
          <w14:ligatures w14:val="none"/>
        </w:rPr>
      </w:pPr>
      <w:r>
        <w:rPr>
          <w:rFonts w:hint="default" w:ascii="Times New Roman Regular" w:hAnsi="Times New Roman Regular" w:eastAsia="宋体" w:cs="Times New Roman Regular"/>
          <w:spacing w:val="0"/>
          <w:sz w:val="24"/>
          <w:szCs w:val="24"/>
          <w:highlight w:val="none"/>
          <w14:ligatures w14:val="none"/>
        </w:rPr>
        <w:t xml:space="preserve">培训考核：需建立有效的培训效果评估与考核机制，如通过理论考试、实操认证等方式检验学员的学习成果，确保培训达到预期目标。</w:t>
      </w:r>
      <w:r/>
    </w:p>
    <w:p>
      <w:pPr>
        <w:ind w:firstLine="480"/>
        <w:jc w:val="left"/>
        <w:keepLines/>
        <w:keepNext/>
        <w:pageBreakBefore w:val="0"/>
        <w:spacing w:before="0" w:beforeAutospacing="0" w:after="0" w:afterAutospacing="0" w:line="360" w:lineRule="auto"/>
        <w:widowControl w:val="off"/>
        <w:rPr>
          <w:rFonts w:hint="default" w:ascii="Times New Roman Regular" w:hAnsi="Times New Roman Regular" w:eastAsia="宋体" w:cs="Times New Roman Regular"/>
          <w:b/>
          <w:color w:val="auto"/>
          <w:sz w:val="24"/>
          <w:szCs w:val="24"/>
          <w:highlight w:val="none"/>
          <w:lang w:val="en-US" w:eastAsia="zh-CN" w:bidi="ar-SA"/>
        </w:rPr>
        <w:outlineLvl w:val="1"/>
      </w:pPr>
      <w:r/>
      <w:bookmarkStart w:id="169" w:name="_Toc20246"/>
      <w:r>
        <w:rPr>
          <w:rFonts w:hint="default" w:ascii="Times New Roman Regular" w:hAnsi="Times New Roman Regular" w:eastAsia="宋体" w:cs="Times New Roman Regular"/>
          <w:b w:val="0"/>
          <w:color w:val="auto"/>
          <w:sz w:val="24"/>
          <w:szCs w:val="24"/>
          <w:highlight w:val="none"/>
          <w:lang w:val="en-US" w:eastAsia="zh-CN" w:bidi="ar-SA"/>
        </w:rPr>
        <w:t xml:space="preserve">八、平台演示</w:t>
      </w:r>
      <w:bookmarkEnd w:id="169"/>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lang w:eastAsia="zh-CN"/>
          <w14:ligatures w14:val="none"/>
        </w:rPr>
        <w:t xml:space="preserve">（</w:t>
      </w:r>
      <w:r>
        <w:rPr>
          <w:rFonts w:hint="default" w:ascii="Times New Roman Regular" w:hAnsi="Times New Roman Regular" w:eastAsia="宋体" w:cs="Times New Roman Regular"/>
          <w:color w:val="auto"/>
          <w:spacing w:val="0"/>
          <w:sz w:val="24"/>
          <w:szCs w:val="24"/>
          <w:highlight w:val="none"/>
          <w:lang w:val="en-US" w:eastAsia="zh-CN"/>
          <w14:ligatures w14:val="none"/>
        </w:rPr>
        <w:t xml:space="preserve">一</w:t>
      </w:r>
      <w:r>
        <w:rPr>
          <w:rFonts w:hint="default" w:ascii="Times New Roman Regular" w:hAnsi="Times New Roman Regular" w:eastAsia="宋体" w:cs="Times New Roman Regular"/>
          <w:color w:val="auto"/>
          <w:spacing w:val="0"/>
          <w:sz w:val="24"/>
          <w:szCs w:val="24"/>
          <w:highlight w:val="none"/>
          <w:lang w:eastAsia="zh-CN"/>
          <w14:ligatures w14:val="none"/>
        </w:rPr>
        <w:t xml:space="preserve">）</w:t>
      </w:r>
      <w:r>
        <w:rPr>
          <w:rFonts w:hint="default" w:ascii="Times New Roman Regular" w:hAnsi="Times New Roman Regular" w:eastAsia="宋体" w:cs="Times New Roman Regular"/>
          <w:color w:val="auto"/>
          <w:spacing w:val="0"/>
          <w:sz w:val="24"/>
          <w:szCs w:val="24"/>
          <w:highlight w:val="none"/>
          <w14:ligatures w14:val="none"/>
        </w:rPr>
        <w:t xml:space="preserve">投标人应根据采购需求和本项目实际</w:t>
      </w:r>
      <w:r>
        <w:rPr>
          <w:rFonts w:hint="default" w:ascii="Times New Roman Regular" w:hAnsi="Times New Roman Regular" w:eastAsia="宋体" w:cs="Times New Roman Regular"/>
          <w:color w:val="auto"/>
          <w:spacing w:val="0"/>
          <w:sz w:val="24"/>
          <w:szCs w:val="24"/>
          <w:highlight w:val="none"/>
          <w:lang w:val="en-US" w:eastAsia="zh-CN"/>
          <w14:ligatures w14:val="none"/>
        </w:rPr>
        <w:t xml:space="preserve">进行</w:t>
      </w:r>
      <w:r>
        <w:rPr>
          <w:rFonts w:hint="default" w:ascii="Times New Roman Regular" w:hAnsi="Times New Roman Regular" w:eastAsia="宋体" w:cs="Times New Roman Regular"/>
          <w:color w:val="auto"/>
          <w:spacing w:val="0"/>
          <w:sz w:val="24"/>
          <w:szCs w:val="24"/>
          <w:highlight w:val="none"/>
          <w14:ligatures w14:val="none"/>
        </w:rPr>
        <w:t xml:space="preserve">演示，包括但不限于以下内容:</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lang w:val="en-US" w:eastAsia="zh-CN"/>
          <w14:ligatures w14:val="none"/>
        </w:rPr>
        <w:t xml:space="preserve">1.</w:t>
      </w:r>
      <w:r>
        <w:rPr>
          <w:rFonts w:hint="default" w:ascii="Times New Roman Regular" w:hAnsi="Times New Roman Regular" w:eastAsia="宋体" w:cs="Times New Roman Regular"/>
          <w:color w:val="auto"/>
          <w:spacing w:val="0"/>
          <w:sz w:val="24"/>
          <w:szCs w:val="24"/>
          <w:highlight w:val="none"/>
          <w14:ligatures w14:val="none"/>
        </w:rPr>
        <w:t xml:space="preserve">算力调度平台演示：</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①算力超分超配</w:t>
      </w:r>
      <w:r>
        <w:rPr>
          <w:rFonts w:hint="default" w:ascii="Times New Roman Regular" w:hAnsi="Times New Roman Regular" w:eastAsia="宋体" w:cs="Times New Roman Regular"/>
          <w:color w:val="auto"/>
          <w:spacing w:val="0"/>
          <w:sz w:val="24"/>
          <w:szCs w:val="24"/>
          <w:highlight w:val="none"/>
          <w:lang w:eastAsia="zh-CN"/>
          <w14:ligatures w14:val="none"/>
        </w:rPr>
        <w:t xml:space="preserve">：</w:t>
      </w:r>
      <w:r>
        <w:rPr>
          <w:rFonts w:hint="default" w:ascii="Times New Roman Regular" w:hAnsi="Times New Roman Regular" w:eastAsia="宋体" w:cs="Times New Roman Regular"/>
          <w:color w:val="auto"/>
          <w:spacing w:val="0"/>
          <w:sz w:val="24"/>
          <w:szCs w:val="24"/>
          <w:highlight w:val="none"/>
          <w14:ligatures w14:val="none"/>
        </w:rPr>
        <w:t xml:space="preserve">展示物理 GPU/CPU/NPU 的多层级超分操作，需明确演示按核心数、显存容量维度超分算力单元的完整流程；验证超分比例实时调整功能，需展示自定义比例的动态调整效果，且切换过程中无服务中断；</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lang w:eastAsia="zh-CN"/>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②算力动态切分</w:t>
      </w:r>
      <w:r>
        <w:rPr>
          <w:rFonts w:hint="default" w:ascii="Times New Roman Regular" w:hAnsi="Times New Roman Regular" w:eastAsia="宋体" w:cs="Times New Roman Regular"/>
          <w:color w:val="auto"/>
          <w:spacing w:val="0"/>
          <w:sz w:val="24"/>
          <w:szCs w:val="24"/>
          <w:highlight w:val="none"/>
          <w:lang w:eastAsia="zh-CN"/>
          <w14:ligatures w14:val="none"/>
        </w:rPr>
        <w:t xml:space="preserve">：</w:t>
      </w:r>
      <w:r>
        <w:rPr>
          <w:rFonts w:hint="default" w:ascii="Times New Roman Regular" w:hAnsi="Times New Roman Regular" w:eastAsia="宋体" w:cs="Times New Roman Regular"/>
          <w:color w:val="auto"/>
          <w:spacing w:val="0"/>
          <w:sz w:val="24"/>
          <w:szCs w:val="24"/>
          <w:highlight w:val="none"/>
          <w14:ligatures w14:val="none"/>
        </w:rPr>
        <w:t xml:space="preserve">演示vGPU 切分能力，需精准展示 1% 算力精度调整、MB 级显存隔离的配置操作与生效结果；模拟不同业务资源申请的颗粒度，展示算力资源实时切分分配、动态回收的全过程；验证切分后各任务的资源隔离效果，通过多任务并行运行测试，展示不同任务间无算力抢占、无性能干扰的运行状态</w:t>
      </w:r>
      <w:r>
        <w:rPr>
          <w:rFonts w:hint="default" w:ascii="Times New Roman Regular" w:hAnsi="Times New Roman Regular" w:eastAsia="宋体" w:cs="Times New Roman Regular"/>
          <w:color w:val="auto"/>
          <w:spacing w:val="0"/>
          <w:sz w:val="24"/>
          <w:szCs w:val="24"/>
          <w:highlight w:val="none"/>
          <w:lang w:eastAsia="zh-CN"/>
          <w14:ligatures w14:val="none"/>
        </w:rPr>
        <w:t xml:space="preserve">；</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lang w:eastAsia="zh-CN"/>
          <w14:ligatures w14:val="none"/>
        </w:rPr>
      </w:pPr>
      <w:r>
        <w:rPr>
          <w:rFonts w:hint="default" w:ascii="Times New Roman Regular" w:hAnsi="Times New Roman Regular" w:eastAsia="宋体" w:cs="Times New Roman Regular"/>
          <w:color w:val="auto"/>
          <w:spacing w:val="0"/>
          <w:sz w:val="24"/>
          <w:szCs w:val="24"/>
          <w:highlight w:val="none"/>
          <w:lang w:eastAsia="zh-CN"/>
          <w14:ligatures w14:val="none"/>
        </w:rPr>
        <w:t xml:space="preserve">③算力问题细粒度挖掘：演示算力利用率、闲置率、碎片化程度的多维度统计分析；</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lang w:eastAsia="zh-CN"/>
          <w14:ligatures w14:val="none"/>
        </w:rPr>
        <w:t xml:space="preserve">④</w:t>
      </w:r>
      <w:r>
        <w:rPr>
          <w:rFonts w:hint="default" w:ascii="Times New Roman Regular" w:hAnsi="Times New Roman Regular" w:eastAsia="宋体" w:cs="Times New Roman Regular"/>
          <w:color w:val="auto"/>
          <w:spacing w:val="0"/>
          <w:sz w:val="24"/>
          <w:szCs w:val="24"/>
          <w:highlight w:val="none"/>
          <w14:ligatures w14:val="none"/>
        </w:rPr>
        <w:t xml:space="preserve">逻辑资源池编排</w:t>
      </w:r>
      <w:r>
        <w:rPr>
          <w:rFonts w:hint="default" w:ascii="Times New Roman Regular" w:hAnsi="Times New Roman Regular" w:eastAsia="宋体" w:cs="Times New Roman Regular"/>
          <w:color w:val="auto"/>
          <w:spacing w:val="0"/>
          <w:sz w:val="24"/>
          <w:szCs w:val="24"/>
          <w:highlight w:val="none"/>
          <w:lang w:eastAsia="zh-CN"/>
          <w14:ligatures w14:val="none"/>
        </w:rPr>
        <w:t xml:space="preserve">：</w:t>
      </w:r>
      <w:r>
        <w:rPr>
          <w:rFonts w:hint="default" w:ascii="Times New Roman Regular" w:hAnsi="Times New Roman Regular" w:eastAsia="宋体" w:cs="Times New Roman Regular"/>
          <w:color w:val="auto"/>
          <w:spacing w:val="0"/>
          <w:sz w:val="24"/>
          <w:szCs w:val="24"/>
          <w:highlight w:val="none"/>
          <w14:ligatures w14:val="none"/>
        </w:rPr>
        <w:t xml:space="preserve">演示基于现有算力集群的自定义资源池编排流程，需完整展示节点选择、智算卡筛选、资源池命名与权限配置的全操作环节；验证逻辑资源池的独立性与共享性，需展示不同资源池针对特定算力场景（如模型训练、推理服务）的资源分配效果，且各资源池间无资源冲突；演示资源池动态调整功能，展示添加/移除节点，要求调整后资源池可正常供用户使用，且不影响已有任务运行。</w:t>
      </w:r>
      <w:r/>
    </w:p>
    <w:p>
      <w:pPr>
        <w:numPr>
          <w:ilvl w:val="0"/>
          <w:numId w:val="2"/>
        </w:numPr>
        <w:ind w:left="0"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AI使能平台演示：</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⑤资源池管理能力演示：支持创建模型训练或部署所需的专属资源池，并指定资源池用途为开发环境、训练作业或推理服务；</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⑥模型训练能力演示：支持创建模型训练作业，支持算法设置，可以自定义作业日志路径；</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⑦模型管理能力演示：支持从训练作业、对象存储或容器镜像中导入并创建模型；</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⑧模型部署能力演示：支持选择一个已创建的模型，部署为在线服务。具备启动，停止和删除在线服务的功能；</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⑨资源监控能力演示：支持查看生产概况（即总体作业运行数量）、资源占用情况、训练作业资源利用情况。</w:t>
      </w:r>
      <w:r/>
    </w:p>
    <w:p>
      <w:pPr>
        <w:ind w:firstLine="480"/>
        <w:pageBreakBefore w:val="0"/>
        <w:spacing w:line="360" w:lineRule="auto"/>
        <w:rPr>
          <w:rFonts w:hint="default" w:ascii="Times New Roman Regular" w:hAnsi="Times New Roman Regular" w:eastAsia="宋体" w:cs="Times New Roman Regular"/>
          <w:color w:val="auto"/>
          <w:spacing w:val="0"/>
          <w:sz w:val="24"/>
          <w:szCs w:val="24"/>
          <w:highlight w:val="none"/>
          <w:lang w:val="en-US" w:eastAsia="zh-CN"/>
          <w14:ligatures w14:val="none"/>
        </w:rPr>
      </w:pPr>
      <w:r>
        <w:rPr>
          <w:rFonts w:hint="default" w:ascii="Times New Roman Regular" w:hAnsi="Times New Roman Regular" w:eastAsia="宋体" w:cs="Times New Roman Regular"/>
          <w:color w:val="auto"/>
          <w:spacing w:val="0"/>
          <w:sz w:val="24"/>
          <w:szCs w:val="24"/>
          <w:highlight w:val="none"/>
          <w14:ligatures w14:val="none"/>
        </w:rPr>
        <w:t xml:space="preserve">⑩</w:t>
      </w:r>
      <w:r>
        <w:rPr>
          <w:rFonts w:hint="default" w:ascii="Times New Roman Regular" w:hAnsi="Times New Roman Regular" w:eastAsia="宋体" w:cs="Times New Roman Regular"/>
          <w:color w:val="auto"/>
          <w:spacing w:val="0"/>
          <w:sz w:val="24"/>
          <w:szCs w:val="24"/>
          <w:highlight w:val="none"/>
          <w:lang w:val="en-US" w:eastAsia="zh-CN"/>
          <w14:ligatures w14:val="none"/>
        </w:rPr>
        <w:t xml:space="preserve">AI应用能力演示：通过独立部署模块，支持批量上传 TXT、PDF、Word、XLSX 等格式内容至知识库；智能模式自动切分文本知识；高级模式切分文本知识（支持文字提取、综合解析、自定义策略等方式）；导入后配置知识的召回数量、余弦得分等参数；预览、补充或删除切分后的知识；支持对知识库进行授权操作；通过关键词或语义搜索知识库内容，查看搜索结果的余弦得分和匹配度。</w:t>
      </w:r>
      <w:r/>
    </w:p>
    <w:p>
      <w:pPr>
        <w:ind w:firstLine="482"/>
        <w:jc w:val="left"/>
        <w:pageBreakBefore w:val="0"/>
        <w:spacing w:line="560" w:lineRule="exact"/>
        <w:widowControl/>
        <w:rPr>
          <w:rFonts w:hint="default" w:ascii="Times New Roman Regular" w:hAnsi="Times New Roman Regular" w:eastAsia="宋体" w:cs="Times New Roman Regular"/>
          <w:color w:val="auto"/>
          <w:sz w:val="24"/>
          <w:szCs w:val="20"/>
          <w:highlight w:val="none"/>
          <w:lang w:val="en-US" w:eastAsia="zh-CN"/>
        </w:rPr>
      </w:pPr>
      <w:r>
        <w:rPr>
          <w:rFonts w:hint="default" w:ascii="Times New Roman Regular" w:hAnsi="Times New Roman Regular" w:eastAsia="宋体" w:cs="Times New Roman Regular"/>
          <w:color w:val="auto"/>
          <w:sz w:val="24"/>
          <w:szCs w:val="20"/>
          <w:highlight w:val="none"/>
          <w:lang w:eastAsia="zh-CN"/>
        </w:rPr>
        <w:t xml:space="preserve">（</w:t>
      </w:r>
      <w:r>
        <w:rPr>
          <w:rFonts w:hint="default" w:ascii="Times New Roman Regular" w:hAnsi="Times New Roman Regular" w:eastAsia="宋体" w:cs="Times New Roman Regular"/>
          <w:color w:val="auto"/>
          <w:sz w:val="24"/>
          <w:szCs w:val="20"/>
          <w:highlight w:val="none"/>
          <w:lang w:val="en-US" w:eastAsia="zh-CN"/>
        </w:rPr>
        <w:t xml:space="preserve">二</w:t>
      </w:r>
      <w:r>
        <w:rPr>
          <w:rFonts w:hint="default" w:ascii="Times New Roman Regular" w:hAnsi="Times New Roman Regular" w:eastAsia="宋体" w:cs="Times New Roman Regular"/>
          <w:color w:val="auto"/>
          <w:sz w:val="24"/>
          <w:szCs w:val="20"/>
          <w:highlight w:val="none"/>
          <w:lang w:eastAsia="zh-CN"/>
        </w:rPr>
        <w:t xml:space="preserve">）</w:t>
      </w:r>
      <w:r>
        <w:rPr>
          <w:rFonts w:hint="default" w:ascii="Times New Roman Regular" w:hAnsi="Times New Roman Regular" w:eastAsia="Arial" w:cs="Times New Roman Regular"/>
          <w:color w:val="auto"/>
          <w:sz w:val="24"/>
          <w:szCs w:val="20"/>
          <w:highlight w:val="none"/>
        </w:rPr>
        <w:t xml:space="preserve">演示要求:</w:t>
      </w:r>
      <w:r>
        <w:rPr>
          <w:rFonts w:hint="default" w:ascii="Times New Roman Regular" w:hAnsi="Times New Roman Regular" w:eastAsia="宋体" w:cs="Times New Roman Regular"/>
          <w:color w:val="auto"/>
          <w:sz w:val="24"/>
          <w:szCs w:val="20"/>
          <w:highlight w:val="none"/>
          <w:lang w:val="en-US" w:eastAsia="zh-CN"/>
        </w:rPr>
        <w:t xml:space="preserve">接受</w:t>
      </w:r>
      <w:r>
        <w:rPr>
          <w:rFonts w:hint="eastAsia" w:ascii="Times New Roman Regular" w:hAnsi="Times New Roman Regular" w:eastAsia="宋体" w:cs="Times New Roman Regular"/>
          <w:color w:val="auto"/>
          <w:sz w:val="24"/>
          <w:szCs w:val="20"/>
          <w:highlight w:val="none"/>
          <w:lang w:val="en-US" w:eastAsia="zh-CN"/>
        </w:rPr>
        <w:t xml:space="preserve">录屏视频</w:t>
      </w:r>
      <w:r>
        <w:rPr>
          <w:rFonts w:hint="default" w:ascii="Times New Roman Regular" w:hAnsi="Times New Roman Regular" w:eastAsia="宋体" w:cs="Times New Roman Regular"/>
          <w:color w:val="auto"/>
          <w:sz w:val="24"/>
          <w:szCs w:val="20"/>
          <w:highlight w:val="none"/>
          <w:lang w:val="en-US" w:eastAsia="zh-CN"/>
        </w:rPr>
        <w:t xml:space="preserve">、PPT、图片等形式，具体要求见</w:t>
      </w:r>
      <w:r>
        <w:rPr>
          <w:rFonts w:hint="default" w:ascii="Times New Roman Regular" w:hAnsi="Times New Roman Regular" w:eastAsia="宋体" w:cs="Times New Roman Regular"/>
          <w:b/>
          <w:bCs/>
          <w:color w:val="auto"/>
          <w:sz w:val="24"/>
          <w:szCs w:val="20"/>
          <w:highlight w:val="none"/>
          <w:lang w:val="en-US" w:eastAsia="zh-CN"/>
        </w:rPr>
        <w:t xml:space="preserve">“</w:t>
      </w:r>
      <w:r>
        <w:rPr>
          <w:rFonts w:hint="default" w:ascii="Times New Roman Regular" w:hAnsi="Times New Roman Regular" w:eastAsia="宋体" w:cs="Times New Roman Regular"/>
          <w:b/>
          <w:bCs/>
          <w:color w:val="auto"/>
          <w:sz w:val="24"/>
          <w:highlight w:val="none"/>
        </w:rPr>
        <w:t xml:space="preserve">评标方法与评标标准</w:t>
      </w:r>
      <w:r>
        <w:rPr>
          <w:rFonts w:hint="default" w:ascii="Times New Roman Regular" w:hAnsi="Times New Roman Regular" w:eastAsia="宋体" w:cs="Times New Roman Regular"/>
          <w:b/>
          <w:bCs/>
          <w:color w:val="auto"/>
          <w:sz w:val="24"/>
          <w:highlight w:val="none"/>
          <w:lang w:val="en-US" w:eastAsia="zh-CN"/>
        </w:rPr>
        <w:t xml:space="preserve">中‘系统演示要求部分’</w:t>
      </w:r>
      <w:r>
        <w:rPr>
          <w:rFonts w:hint="default" w:ascii="Times New Roman Regular" w:hAnsi="Times New Roman Regular" w:eastAsia="宋体" w:cs="Times New Roman Regular"/>
          <w:b/>
          <w:bCs/>
          <w:color w:val="auto"/>
          <w:sz w:val="24"/>
          <w:szCs w:val="20"/>
          <w:highlight w:val="none"/>
          <w:lang w:val="en-US" w:eastAsia="zh-CN"/>
        </w:rPr>
        <w:t xml:space="preserve">”。</w:t>
      </w:r>
      <w:r/>
    </w:p>
    <w:p>
      <w:pPr>
        <w:ind w:firstLine="480"/>
        <w:jc w:val="left"/>
        <w:keepLines/>
        <w:keepNext/>
        <w:pageBreakBefore w:val="0"/>
        <w:spacing w:before="0" w:beforeAutospacing="0" w:after="0" w:afterAutospacing="0" w:line="360" w:lineRule="auto"/>
        <w:widowControl w:val="off"/>
        <w:rPr>
          <w:rFonts w:hint="default" w:ascii="Times New Roman Regular" w:hAnsi="Times New Roman Regular" w:eastAsia="宋体" w:cs="Times New Roman Regular"/>
          <w:b/>
          <w:color w:val="auto"/>
          <w:sz w:val="24"/>
          <w:szCs w:val="24"/>
          <w:highlight w:val="none"/>
          <w:lang w:val="en-US" w:eastAsia="zh-CN" w:bidi="ar-SA"/>
        </w:rPr>
        <w:outlineLvl w:val="1"/>
      </w:pPr>
      <w:r/>
      <w:bookmarkStart w:id="170" w:name="_Toc1203"/>
      <w:r/>
      <w:bookmarkStart w:id="171" w:name="_Toc106184818"/>
      <w:r>
        <w:rPr>
          <w:rFonts w:hint="default" w:ascii="Times New Roman Regular" w:hAnsi="Times New Roman Regular" w:eastAsia="宋体" w:cs="Times New Roman Regular"/>
          <w:b w:val="0"/>
          <w:color w:val="auto"/>
          <w:sz w:val="24"/>
          <w:szCs w:val="24"/>
          <w:highlight w:val="none"/>
          <w:lang w:val="en-US" w:eastAsia="zh-CN" w:bidi="ar-SA"/>
        </w:rPr>
        <w:t xml:space="preserve">九、</w:t>
      </w:r>
      <w:bookmarkStart w:id="172" w:name="_Toc270"/>
      <w:r/>
      <w:bookmarkStart w:id="173" w:name="_Toc109209045"/>
      <w:r>
        <w:rPr>
          <w:rFonts w:hint="default" w:ascii="Times New Roman Regular" w:hAnsi="Times New Roman Regular" w:eastAsia="宋体" w:cs="Times New Roman Regular"/>
          <w:b w:val="0"/>
          <w:color w:val="auto"/>
          <w:sz w:val="24"/>
          <w:szCs w:val="24"/>
          <w:highlight w:val="none"/>
          <w:lang w:val="en-US" w:eastAsia="zh-CN" w:bidi="ar-SA"/>
        </w:rPr>
        <w:t xml:space="preserve">与“数字盐城”对接</w:t>
      </w:r>
      <w:bookmarkEnd w:id="172"/>
      <w:r/>
      <w:bookmarkEnd w:id="173"/>
      <w:r>
        <w:rPr>
          <w:rFonts w:hint="default" w:ascii="Times New Roman Regular" w:hAnsi="Times New Roman Regular" w:eastAsia="宋体" w:cs="Times New Roman Regular"/>
          <w:b w:val="0"/>
          <w:color w:val="auto"/>
          <w:sz w:val="24"/>
          <w:szCs w:val="24"/>
          <w:highlight w:val="none"/>
          <w:lang w:val="en-US" w:eastAsia="zh-CN" w:bidi="ar-SA"/>
        </w:rPr>
        <w:t xml:space="preserve">建设需求</w:t>
      </w:r>
      <w:bookmarkEnd w:id="170"/>
      <w:r/>
      <w:r/>
    </w:p>
    <w:p>
      <w:pPr>
        <w:ind w:firstLine="480"/>
        <w:pageBreakBefore w:val="0"/>
        <w:spacing w:line="360" w:lineRule="auto"/>
        <w:widowControl w:val="off"/>
        <w:rPr>
          <w:rFonts w:hint="default" w:ascii="Times New Roman Regular" w:hAnsi="Times New Roman Regular" w:eastAsia="宋体" w:cs="Times New Roman Regular"/>
          <w:i/>
          <w:iCs/>
          <w:color w:val="auto"/>
          <w:sz w:val="24"/>
          <w:highlight w:val="none"/>
          <w:u w:val="single"/>
        </w:rPr>
      </w:pPr>
      <w:r>
        <w:rPr>
          <w:rFonts w:hint="default" w:ascii="Times New Roman Regular" w:hAnsi="Times New Roman Regular" w:eastAsia="宋体" w:cs="Times New Roman Regular"/>
          <w:i/>
          <w:iCs/>
          <w:color w:val="auto"/>
          <w:sz w:val="24"/>
          <w:highlight w:val="none"/>
          <w:u w:val="single"/>
        </w:rPr>
        <w:t xml:space="preserve">★（一）对接政务云资源</w:t>
      </w:r>
      <w:bookmarkEnd w:id="171"/>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政务云属于行业云的一种，是面向政府行业，由政府主导建设运营的综合服务平台，盐城市政府为了避免重复建设，节约建设资金，通过统一标准有效促进政府各部门之间的互联互通、业务协同，避免产生“信息孤岛”，同时有利于推动政府大数据开发与利用，是大众创业、万众创新的基础支撑。</w:t>
      </w:r>
      <w:r/>
    </w:p>
    <w:p>
      <w:pPr>
        <w:ind w:firstLine="480"/>
        <w:pageBreakBefore w:val="0"/>
        <w:spacing w:line="360" w:lineRule="auto"/>
        <w:widowControl w:val="off"/>
        <w:rPr>
          <w:rFonts w:hint="default" w:ascii="Times New Roman Regular" w:hAnsi="Times New Roman Regular" w:eastAsia="宋体" w:cs="Times New Roman Regular"/>
          <w:i/>
          <w:iCs/>
          <w:smallCaps/>
          <w:strike w:val="0"/>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本项目建设的业务系统全部基于政务云进行设计，并部署在政务云</w:t>
      </w:r>
      <w:r>
        <w:rPr>
          <w:rFonts w:hint="default" w:ascii="Times New Roman Regular" w:hAnsi="Times New Roman Regular" w:eastAsia="宋体" w:cs="Times New Roman Regular"/>
          <w:i/>
          <w:iCs/>
          <w:smallCaps/>
          <w:strike w:val="0"/>
          <w:color w:val="auto"/>
          <w:sz w:val="24"/>
          <w:highlight w:val="none"/>
          <w:u w:val="single"/>
        </w:rPr>
        <w:t xml:space="preserve">端，借助政务云平台提供的服务能力，为统一接入“盐政通”打好坚实基础。</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本项目利用云平台的优势，构建智能算力调度平台、AI使能平台。</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1、利用云主机实现业务系统部署</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利用云主机服务将系统迁移部署到云主机，提高系统的安全性与可靠性。</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2、利用云PaaS服务部署业务系统</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基于云Paa</w:t>
      </w:r>
      <w:r>
        <w:rPr>
          <w:rFonts w:hint="default" w:ascii="Times New Roman Regular" w:hAnsi="Times New Roman Regular" w:eastAsia="宋体" w:cs="Times New Roman Regular"/>
          <w:i/>
          <w:iCs/>
          <w:smallCaps/>
          <w:color w:val="auto"/>
          <w:sz w:val="24"/>
          <w:highlight w:val="none"/>
          <w:u w:val="single"/>
          <w:lang w:val="en-US" w:eastAsia="zh-CN"/>
        </w:rPr>
        <w:t xml:space="preserve">S</w:t>
      </w:r>
      <w:r>
        <w:rPr>
          <w:rFonts w:hint="default" w:ascii="Times New Roman Regular" w:hAnsi="Times New Roman Regular" w:eastAsia="宋体" w:cs="Times New Roman Regular"/>
          <w:i/>
          <w:iCs/>
          <w:smallCaps/>
          <w:color w:val="auto"/>
          <w:sz w:val="24"/>
          <w:highlight w:val="none"/>
          <w:u w:val="single"/>
        </w:rPr>
        <w:t xml:space="preserve">服务将本期项目开发的各子系统利用云容器服务、数据库服务、中间件服务、文档数据库服务实现系统的安装与部署。</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3、利用云安全服务加强业务系统安全</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rPr>
      </w:pPr>
      <w:r>
        <w:rPr>
          <w:rFonts w:hint="default" w:ascii="Times New Roman Regular" w:hAnsi="Times New Roman Regular" w:eastAsia="宋体" w:cs="Times New Roman Regular"/>
          <w:i/>
          <w:iCs/>
          <w:smallCaps/>
          <w:color w:val="auto"/>
          <w:sz w:val="24"/>
          <w:highlight w:val="none"/>
          <w:u w:val="single"/>
        </w:rPr>
        <w:t xml:space="preserve">基于DDOS防攻击服务、防火墙、主机安全、云堡垒机等服务，构建系统安全屏障，实现业务系统的安全与稳定运行，避免黑客攻击，窃取政府行业数据资源，造成较大的社会影响。</w:t>
      </w:r>
      <w:r/>
    </w:p>
    <w:p>
      <w:pPr>
        <w:ind w:firstLine="480"/>
        <w:pageBreakBefore w:val="0"/>
        <w:spacing w:line="360" w:lineRule="auto"/>
        <w:widowControl/>
        <w:rPr>
          <w:rFonts w:hint="default" w:ascii="Times New Roman Regular" w:hAnsi="Times New Roman Regular" w:eastAsia="宋体" w:cs="Times New Roman Regular"/>
          <w:i/>
          <w:iCs/>
          <w:color w:val="auto"/>
          <w:sz w:val="24"/>
          <w:highlight w:val="none"/>
          <w:u w:val="single"/>
        </w:rPr>
      </w:pPr>
      <w:r>
        <w:rPr>
          <w:rFonts w:hint="default" w:ascii="Times New Roman Regular" w:hAnsi="Times New Roman Regular" w:eastAsia="宋体" w:cs="Times New Roman Regular"/>
          <w:i/>
          <w:iCs/>
          <w:color w:val="auto"/>
          <w:sz w:val="24"/>
          <w:highlight w:val="none"/>
          <w:u w:val="single"/>
        </w:rPr>
        <w:t xml:space="preserve">★（二）对接市政务云管理平台要求</w:t>
      </w:r>
      <w:r/>
    </w:p>
    <w:p>
      <w:pPr>
        <w:ind w:firstLine="480"/>
        <w:pageBreakBefore w:val="0"/>
        <w:spacing w:line="360" w:lineRule="auto"/>
        <w:widowControl w:val="off"/>
        <w:rPr>
          <w:rFonts w:hint="default" w:ascii="Times New Roman Regular" w:hAnsi="Times New Roman Regular" w:eastAsia="宋体" w:cs="Times New Roman Regular"/>
          <w:i/>
          <w:iCs/>
          <w:smallCaps/>
          <w:color w:val="auto"/>
          <w:sz w:val="24"/>
          <w:highlight w:val="none"/>
          <w:u w:val="single"/>
          <w:lang w:val="en-US" w:eastAsia="zh-CN"/>
        </w:rPr>
      </w:pPr>
      <w:r>
        <w:rPr>
          <w:rFonts w:hint="default" w:ascii="Times New Roman Regular" w:hAnsi="Times New Roman Regular" w:eastAsia="宋体" w:cs="Times New Roman Regular"/>
          <w:i/>
          <w:iCs/>
          <w:smallCaps/>
          <w:color w:val="auto"/>
          <w:sz w:val="24"/>
          <w:highlight w:val="none"/>
          <w:u w:val="single"/>
        </w:rPr>
        <w:t xml:space="preserve">1、提供API接口，对接</w:t>
      </w:r>
      <w:r>
        <w:rPr>
          <w:rFonts w:hint="default" w:ascii="Times New Roman Regular" w:hAnsi="Times New Roman Regular" w:eastAsia="宋体" w:cs="Times New Roman Regular"/>
          <w:i/>
          <w:iCs/>
          <w:smallCaps/>
          <w:color w:val="auto"/>
          <w:sz w:val="24"/>
          <w:highlight w:val="none"/>
          <w:u w:val="single"/>
          <w:lang w:eastAsia="zh-CN"/>
        </w:rPr>
        <w:t xml:space="preserve">盐城政务云</w:t>
      </w:r>
      <w:r>
        <w:rPr>
          <w:rFonts w:hint="default" w:ascii="Times New Roman Regular" w:hAnsi="Times New Roman Regular" w:eastAsia="宋体" w:cs="Times New Roman Regular"/>
          <w:i/>
          <w:iCs/>
          <w:smallCaps/>
          <w:color w:val="auto"/>
          <w:sz w:val="24"/>
          <w:highlight w:val="none"/>
          <w:u w:val="single"/>
        </w:rPr>
        <w:t xml:space="preserve">管理平台，相关资源信息能够在</w:t>
      </w:r>
      <w:r>
        <w:rPr>
          <w:rFonts w:hint="default" w:ascii="Times New Roman Regular" w:hAnsi="Times New Roman Regular" w:eastAsia="宋体" w:cs="Times New Roman Regular"/>
          <w:i/>
          <w:iCs/>
          <w:smallCaps/>
          <w:color w:val="auto"/>
          <w:sz w:val="24"/>
          <w:highlight w:val="none"/>
          <w:u w:val="single"/>
          <w:lang w:eastAsia="zh-CN"/>
        </w:rPr>
        <w:t xml:space="preserve">盐城政务云</w:t>
      </w:r>
      <w:r>
        <w:rPr>
          <w:rFonts w:hint="default" w:ascii="Times New Roman Regular" w:hAnsi="Times New Roman Regular" w:eastAsia="宋体" w:cs="Times New Roman Regular"/>
          <w:i/>
          <w:iCs/>
          <w:smallCaps/>
          <w:color w:val="auto"/>
          <w:sz w:val="24"/>
          <w:highlight w:val="none"/>
          <w:u w:val="single"/>
        </w:rPr>
        <w:t xml:space="preserve">管理平台进行展示。各个业务系统</w:t>
      </w:r>
      <w:r>
        <w:rPr>
          <w:rFonts w:hint="default" w:ascii="Times New Roman Regular" w:hAnsi="Times New Roman Regular" w:eastAsia="宋体" w:cs="Times New Roman Regular"/>
          <w:i/>
          <w:iCs/>
          <w:smallCaps/>
          <w:color w:val="auto"/>
          <w:sz w:val="24"/>
          <w:highlight w:val="none"/>
          <w:u w:val="single"/>
          <w:lang w:val="en-US" w:eastAsia="zh-CN"/>
        </w:rPr>
        <w:t xml:space="preserve">使用单位通过</w:t>
      </w:r>
      <w:r>
        <w:rPr>
          <w:rFonts w:hint="default" w:ascii="Times New Roman Regular" w:hAnsi="Times New Roman Regular" w:eastAsia="宋体" w:cs="Times New Roman Regular"/>
          <w:i/>
          <w:iCs/>
          <w:smallCaps/>
          <w:color w:val="auto"/>
          <w:sz w:val="24"/>
          <w:highlight w:val="none"/>
          <w:u w:val="single"/>
        </w:rPr>
        <w:t xml:space="preserve">“盐政通”</w:t>
      </w:r>
      <w:r>
        <w:rPr>
          <w:rFonts w:hint="default" w:ascii="Times New Roman Regular" w:hAnsi="Times New Roman Regular" w:eastAsia="宋体" w:cs="Times New Roman Regular"/>
          <w:i/>
          <w:iCs/>
          <w:color w:val="auto"/>
          <w:sz w:val="24"/>
          <w:highlight w:val="none"/>
          <w:u w:val="single"/>
        </w:rPr>
        <w:t xml:space="preserve">政务云管理平台</w:t>
      </w:r>
      <w:r>
        <w:rPr>
          <w:rFonts w:hint="default" w:ascii="Times New Roman Regular" w:hAnsi="Times New Roman Regular" w:eastAsia="宋体" w:cs="Times New Roman Regular"/>
          <w:i/>
          <w:iCs/>
          <w:color w:val="auto"/>
          <w:sz w:val="24"/>
          <w:highlight w:val="none"/>
          <w:u w:val="single"/>
          <w:lang w:val="en-US" w:eastAsia="zh-CN"/>
        </w:rPr>
        <w:t xml:space="preserve">模块查看业务信息。</w:t>
      </w:r>
      <w:r/>
    </w:p>
    <w:p>
      <w:pPr>
        <w:ind w:firstLine="482"/>
        <w:pageBreakBefore w:val="0"/>
        <w:spacing w:line="460" w:lineRule="exact"/>
        <w:widowControl w:val="off"/>
        <w:rPr>
          <w:rFonts w:hint="default" w:ascii="Times New Roman Regular" w:hAnsi="Times New Roman Regular" w:eastAsia="宋体" w:cs="Times New Roman Regular"/>
          <w:b/>
          <w:bCs/>
          <w:color w:val="auto"/>
          <w:sz w:val="24"/>
          <w:highlight w:val="none"/>
        </w:rPr>
      </w:pPr>
      <w:r>
        <w:rPr>
          <w:rFonts w:hint="default" w:ascii="Times New Roman Regular" w:hAnsi="Times New Roman Regular" w:eastAsia="宋体" w:cs="Times New Roman Regular"/>
          <w:b/>
          <w:bCs/>
          <w:color w:val="auto"/>
          <w:sz w:val="24"/>
          <w:highlight w:val="none"/>
          <w:lang w:val="en-US" w:eastAsia="zh-CN"/>
        </w:rPr>
        <w:t xml:space="preserve">十</w:t>
      </w:r>
      <w:r>
        <w:rPr>
          <w:rFonts w:hint="default" w:ascii="Times New Roman Regular" w:hAnsi="Times New Roman Regular" w:eastAsia="宋体" w:cs="Times New Roman Regular"/>
          <w:b/>
          <w:bCs/>
          <w:color w:val="auto"/>
          <w:sz w:val="24"/>
          <w:highlight w:val="none"/>
        </w:rPr>
        <w:t xml:space="preserve">、采购标的对应的中小企业划分标准所属行业一览表</w:t>
      </w:r>
      <w:r/>
    </w:p>
    <w:tbl>
      <w:tblPr>
        <w:tblStyle w:val="880"/>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4168"/>
        <w:gridCol w:w="3451"/>
      </w:tblGrid>
      <w:tr>
        <w:trPr>
          <w:jc w:val="center"/>
          <w:tblCellSpacing w:w="0" w:type="dxa"/>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4168"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采购标的</w:t>
            </w:r>
            <w:r/>
          </w:p>
        </w:tc>
        <w:tc>
          <w:tcPr>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对应中小企业划分标准所属行业</w:t>
            </w:r>
            <w:r/>
          </w:p>
        </w:tc>
      </w:tr>
      <w:tr>
        <w:trPr>
          <w:jc w:val="center"/>
          <w:tblCellSpacing w:w="0" w:type="dxa"/>
          <w:trHeight w:val="291"/>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4168" w:type="dxa"/>
            <w:vAlign w:val="center"/>
            <w:textDirection w:val="lrTb"/>
            <w:noWrap w:val="false"/>
          </w:tcPr>
          <w:p>
            <w:pPr>
              <w:ind w:firstLine="0"/>
              <w:jc w:val="center"/>
              <w:keepLines w:val="0"/>
              <w:keepNext w:val="0"/>
              <w:pageBreakBefore w:val="0"/>
              <w:spacing w:line="240" w:lineRule="auto"/>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2025年江苏省政务“一朵云”盐城骨干节点(智能算力服务)采购项目</w:t>
            </w:r>
            <w:r/>
          </w:p>
        </w:tc>
        <w:tc>
          <w:tcPr>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软件与信息技术服务</w:t>
            </w:r>
            <w:r>
              <w:rPr>
                <w:rFonts w:hint="default" w:ascii="Times New Roman Regular" w:hAnsi="Times New Roman Regular" w:eastAsia="宋体" w:cs="Times New Roman Regular"/>
                <w:color w:val="auto"/>
                <w:sz w:val="22"/>
                <w:szCs w:val="22"/>
                <w:highlight w:val="none"/>
              </w:rPr>
              <w:t xml:space="preserve">业</w:t>
            </w:r>
            <w:r/>
          </w:p>
        </w:tc>
      </w:tr>
    </w:tbl>
    <w:p>
      <w:pPr>
        <w:ind w:firstLine="0"/>
        <w:jc w:val="both"/>
        <w:pageBreakBefore w:val="0"/>
        <w:spacing w:line="360" w:lineRule="auto"/>
        <w:widowControl/>
        <w:rPr>
          <w:rFonts w:hint="default" w:ascii="Times New Roman Regular" w:hAnsi="Times New Roman Regular" w:eastAsia="宋体" w:cs="Times New Roman Regular"/>
          <w:color w:val="auto"/>
          <w:sz w:val="44"/>
          <w:szCs w:val="20"/>
          <w:highlight w:val="none"/>
        </w:rPr>
      </w:pPr>
      <w:r>
        <w:rPr>
          <w:rFonts w:hint="default" w:ascii="Times New Roman Regular" w:hAnsi="Times New Roman Regular" w:eastAsia="宋体" w:cs="Times New Roman Regular"/>
          <w:color w:val="auto"/>
          <w:sz w:val="44"/>
          <w:szCs w:val="20"/>
          <w:highlight w:val="none"/>
        </w:rPr>
      </w:r>
      <w:r/>
    </w:p>
    <w:p>
      <w:pPr>
        <w:pStyle w:val="891"/>
        <w:ind w:firstLine="602"/>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tabs>
          <w:tab w:val="left" w:pos="6205" w:leader="none"/>
        </w:tabs>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center"/>
        <w:keepNext/>
        <w:pageBreakBefore w:val="0"/>
        <w:spacing w:beforeAutospacing="0" w:afterAutospacing="0"/>
        <w:rPr>
          <w:rFonts w:hint="default" w:ascii="Times New Roman Regular" w:hAnsi="Times New Roman Regular" w:eastAsia="宋体" w:cs="Times New Roman Regular"/>
          <w:color w:val="auto"/>
          <w:sz w:val="24"/>
          <w:szCs w:val="24"/>
          <w:highlight w:val="none"/>
        </w:rPr>
      </w:pPr>
      <w:r/>
      <w:bookmarkStart w:id="174" w:name="_Toc120614281"/>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ageBreakBefore w:val="0"/>
        <w:rPr>
          <w:rFonts w:hint="default" w:ascii="Times New Roman Regular" w:hAnsi="Times New Roman Regular" w:eastAsia="黑体" w:cs="Times New Roman Regular"/>
          <w:b/>
          <w:color w:val="auto"/>
          <w:sz w:val="44"/>
          <w:szCs w:val="44"/>
          <w:highlight w:val="none"/>
        </w:rPr>
      </w:pPr>
      <w:r>
        <w:rPr>
          <w:rFonts w:hint="default" w:ascii="Times New Roman Regular" w:hAnsi="Times New Roman Regular" w:eastAsia="黑体" w:cs="Times New Roman Regular"/>
          <w:b/>
          <w:color w:val="auto"/>
          <w:sz w:val="44"/>
          <w:szCs w:val="44"/>
          <w:highlight w:val="none"/>
        </w:rPr>
        <w:br w:type="page" w:clear="all"/>
      </w:r>
      <w:r/>
    </w:p>
    <w:p>
      <w:pPr>
        <w:pStyle w:val="891"/>
        <w:ind w:firstLine="0"/>
        <w:jc w:val="center"/>
        <w:keepLines/>
        <w:keepNext/>
        <w:pageBreakBefore w:val="0"/>
        <w:spacing w:before="260" w:beforeAutospacing="0" w:after="260" w:afterAutospacing="0" w:line="416" w:lineRule="auto"/>
        <w:widowControl w:val="off"/>
        <w:rPr>
          <w:rFonts w:hint="default" w:ascii="Times New Roman Regular" w:hAnsi="Times New Roman Regular" w:eastAsia="黑体" w:cs="Times New Roman Regular"/>
          <w:b/>
          <w:color w:val="auto"/>
          <w:sz w:val="44"/>
          <w:szCs w:val="44"/>
          <w:highlight w:val="none"/>
        </w:rPr>
        <w:outlineLvl w:val="0"/>
      </w:pPr>
      <w:r/>
      <w:bookmarkStart w:id="175" w:name="_Toc14140"/>
      <w:r>
        <w:rPr>
          <w:rFonts w:hint="default" w:ascii="Times New Roman Regular" w:hAnsi="Times New Roman Regular" w:eastAsia="黑体" w:cs="Times New Roman Regular"/>
          <w:b/>
          <w:color w:val="auto"/>
          <w:sz w:val="44"/>
          <w:szCs w:val="44"/>
          <w:highlight w:val="none"/>
        </w:rPr>
        <w:t xml:space="preserve">第五章  评标方法与评标标准</w:t>
      </w:r>
      <w:bookmarkEnd w:id="175"/>
      <w:r/>
      <w:r/>
    </w:p>
    <w:p>
      <w:pPr>
        <w:ind w:firstLine="420"/>
        <w:jc w:val="left"/>
        <w:pageBreakBefore w:val="0"/>
        <w:spacing w:line="360" w:lineRule="auto"/>
        <w:widowControl w:val="off"/>
        <w:rPr>
          <w:rFonts w:hint="default" w:ascii="Times New Roman Regular" w:hAnsi="Times New Roman Regular" w:eastAsia="宋体" w:cs="Times New Roman Regular"/>
          <w:b/>
          <w:bCs/>
          <w:color w:val="auto"/>
          <w:sz w:val="24"/>
          <w:highlight w:val="none"/>
        </w:rPr>
      </w:pPr>
      <w:r>
        <w:rPr>
          <w:rFonts w:hint="default" w:ascii="Times New Roman Regular" w:hAnsi="Times New Roman Regular" w:cs="Times New Roman Regular"/>
          <w:color w:val="auto"/>
          <w:highlight w:val="none"/>
        </w:rPr>
        <w:t xml:space="preserve"> </w:t>
      </w:r>
      <w:r>
        <w:rPr>
          <w:rFonts w:hint="default" w:ascii="Times New Roman Regular" w:hAnsi="Times New Roman Regular" w:eastAsia="宋体" w:cs="Times New Roman Regular"/>
          <w:b/>
          <w:bCs/>
          <w:color w:val="auto"/>
          <w:sz w:val="24"/>
          <w:highlight w:val="none"/>
        </w:rPr>
        <w:t xml:space="preserve">一、定标原则</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本项目采用 综合评分 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360" w:lineRule="auto"/>
        <w:widowControl w:val="off"/>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t xml:space="preserve">政府采购政策功能落实</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1、小微型企业</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1、小微型企业价格扣除</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（1）本项目对小型和微型企业产品给予20%的扣除价格，用扣除后的价格参与评审。</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（2）供应商需按照采购文件的要求提供相应的《中小企业声明函》。</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（3）企业标准请参照《关于印发中小企业划型标准规定的通知》（工信部联企业[2011]300号）文件规定自行填写。</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2、残疾人福利单位价格扣除</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（1）本项目对残疾人福利性单位视同小型、微型企业，给予20%的价格扣除，用扣除后的价格参与评审。</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（2）残疾人福利单位标准请参照《关于促进残疾人就业政府采购政策的通知》（财库〔2017〕141号），需提供《残疾人福利性单位声明函》，格式自拟。</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3、监狱和戒毒企业价格扣除</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（1）本项目对监狱和戒毒企业（简称监狱企业）视同小型、微型企业，给予10%的价格扣除，用扣除后的价格参与评审。</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（3）监狱企业标准请参照《关于政府采购支持监狱企业发展有关问题的通知》（财库[2014]68号）。</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4、残疾人福利单位、监狱企业属于小型、微型企业的，不重复享受政策。</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6、联合体各方均为小型、微型企业（残疾人福利单位、监狱企业）的，联合体享受20%的价格扣除。</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lang w:val="en-US"/>
        </w:rPr>
        <w:t xml:space="preserve">7</w:t>
      </w:r>
      <w:r>
        <w:rPr>
          <w:rFonts w:hint="default" w:ascii="Times New Roman Regular" w:hAnsi="Times New Roman Regular" w:eastAsia="宋体" w:cs="Times New Roman Regular"/>
          <w:color w:val="auto"/>
          <w:sz w:val="24"/>
          <w:highlight w:val="none"/>
          <w:lang w:val="en-US" w:eastAsia="zh-CN"/>
        </w:rPr>
        <w:t xml:space="preserve">、</w:t>
      </w:r>
      <w:r>
        <w:rPr>
          <w:rFonts w:hint="default" w:ascii="Times New Roman Regular" w:hAnsi="Times New Roman Regular" w:eastAsia="宋体" w:cs="Times New Roman Regular"/>
          <w:color w:val="auto"/>
          <w:sz w:val="24"/>
          <w:highlight w:val="none"/>
        </w:rPr>
        <w:t xml:space="preserve">严格执行政府采购关于支持</w:t>
      </w:r>
      <w:r>
        <w:rPr>
          <w:rFonts w:hint="default" w:ascii="Times New Roman Regular" w:hAnsi="Times New Roman Regular" w:eastAsia="宋体" w:cs="Times New Roman Regular"/>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pageBreakBefore w:val="0"/>
        <w:spacing w:line="360" w:lineRule="auto"/>
        <w:widowControl w:val="off"/>
        <w:rPr>
          <w:rFonts w:hint="default" w:ascii="Times New Roman Regular" w:hAnsi="Times New Roman Regular" w:eastAsia="宋体" w:cs="Times New Roman Regular"/>
          <w:b/>
          <w:bCs/>
          <w:color w:val="auto"/>
          <w:sz w:val="24"/>
          <w:highlight w:val="none"/>
        </w:rPr>
      </w:pPr>
      <w:r>
        <w:rPr>
          <w:rFonts w:hint="default" w:ascii="Times New Roman Regular" w:hAnsi="Times New Roman Regular" w:eastAsia="宋体" w:cs="Times New Roman Regular"/>
          <w:b/>
          <w:bCs/>
          <w:color w:val="auto"/>
          <w:sz w:val="24"/>
          <w:highlight w:val="none"/>
        </w:rPr>
        <w:t xml:space="preserve">二、评标方法与评标标准</w:t>
      </w:r>
      <w:r/>
    </w:p>
    <w:p>
      <w:pPr>
        <w:ind w:firstLine="480"/>
        <w:jc w:val="left"/>
        <w:pageBreakBefore w:val="0"/>
        <w:spacing w:line="360" w:lineRule="auto"/>
        <w:widowControl w:val="off"/>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本项目评分总分值为100分。</w:t>
      </w:r>
      <w:r/>
    </w:p>
    <w:tbl>
      <w:tblPr>
        <w:tblStyle w:val="880"/>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781"/>
        <w:gridCol w:w="849"/>
        <w:gridCol w:w="786"/>
        <w:gridCol w:w="6103"/>
      </w:tblGrid>
      <w:tr>
        <w:trPr>
          <w:trHeight w:val="57"/>
        </w:trPr>
        <w:tc>
          <w:tcPr>
            <w:gridSpan w:val="2"/>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rPr>
            </w:pPr>
            <w:r>
              <w:rPr>
                <w:rFonts w:hint="default" w:ascii="Times New Roman Regular" w:hAnsi="Times New Roman Regular" w:eastAsia="宋体" w:cs="Times New Roman Regular"/>
                <w:color w:val="auto"/>
                <w:sz w:val="22"/>
                <w:szCs w:val="22"/>
                <w:highlight w:val="none"/>
              </w:rPr>
              <w:br w:type="page" w:clear="all"/>
            </w:r>
            <w:r>
              <w:rPr>
                <w:rFonts w:hint="default" w:ascii="Times New Roman Regular" w:hAnsi="Times New Roman Regular" w:eastAsia="宋体" w:cs="Times New Roman Regular"/>
                <w:b/>
                <w:bCs/>
                <w:color w:val="auto"/>
                <w:sz w:val="22"/>
                <w:szCs w:val="22"/>
                <w:highlight w:val="none"/>
              </w:rPr>
              <w:t xml:space="preserve">评分项</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rPr>
            </w:pPr>
            <w:r>
              <w:rPr>
                <w:rFonts w:hint="default" w:ascii="Times New Roman Regular" w:hAnsi="Times New Roman Regular" w:eastAsia="宋体" w:cs="Times New Roman Regular"/>
                <w:b/>
                <w:bCs/>
                <w:color w:val="auto"/>
                <w:sz w:val="22"/>
                <w:szCs w:val="22"/>
                <w:highlight w:val="none"/>
              </w:rPr>
              <w:t xml:space="preserve">标准分数</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b/>
                <w:bCs/>
                <w:color w:val="auto"/>
                <w:sz w:val="22"/>
                <w:szCs w:val="22"/>
                <w:highlight w:val="none"/>
              </w:rPr>
            </w:pPr>
            <w:r>
              <w:rPr>
                <w:rFonts w:hint="default" w:ascii="Times New Roman Regular" w:hAnsi="Times New Roman Regular" w:eastAsia="宋体" w:cs="Times New Roman Regular"/>
                <w:b/>
                <w:bCs/>
                <w:color w:val="auto"/>
                <w:sz w:val="22"/>
                <w:szCs w:val="22"/>
                <w:highlight w:val="none"/>
              </w:rPr>
              <w:t xml:space="preserve">内容</w:t>
            </w:r>
            <w:r/>
          </w:p>
        </w:tc>
      </w:tr>
      <w:tr>
        <w:trPr>
          <w:trHeight w:val="57"/>
        </w:trPr>
        <w:tc>
          <w:tcPr>
            <w:gridSpan w:val="2"/>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价格分</w:t>
            </w:r>
            <w:r/>
          </w:p>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（10分）</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1.采用低价优先法，即满足招标文件要求且投标</w:t>
            </w:r>
            <w:r>
              <w:rPr>
                <w:rFonts w:hint="default" w:ascii="Times New Roman Regular" w:hAnsi="Times New Roman Regular" w:eastAsia="宋体" w:cs="Times New Roman Regular"/>
                <w:color w:val="auto"/>
                <w:sz w:val="22"/>
                <w:szCs w:val="22"/>
                <w:highlight w:val="none"/>
                <w:lang w:val="en-US" w:eastAsia="zh-CN"/>
              </w:rPr>
              <w:t xml:space="preserve">优惠率最高</w:t>
            </w:r>
            <w:r>
              <w:rPr>
                <w:rFonts w:hint="default" w:ascii="Times New Roman Regular" w:hAnsi="Times New Roman Regular" w:eastAsia="宋体" w:cs="Times New Roman Regular"/>
                <w:color w:val="auto"/>
                <w:sz w:val="22"/>
                <w:szCs w:val="22"/>
                <w:highlight w:val="none"/>
              </w:rPr>
              <w:t xml:space="preserve">的有效投标</w:t>
            </w:r>
            <w:r>
              <w:rPr>
                <w:rFonts w:hint="default" w:ascii="Times New Roman Regular" w:hAnsi="Times New Roman Regular" w:eastAsia="宋体" w:cs="Times New Roman Regular"/>
                <w:color w:val="auto"/>
                <w:sz w:val="22"/>
                <w:szCs w:val="22"/>
                <w:highlight w:val="none"/>
                <w:lang w:val="en-US" w:eastAsia="zh-CN"/>
              </w:rPr>
              <w:t xml:space="preserve">优惠率</w:t>
            </w:r>
            <w:r>
              <w:rPr>
                <w:rFonts w:hint="default" w:ascii="Times New Roman Regular" w:hAnsi="Times New Roman Regular" w:eastAsia="宋体" w:cs="Times New Roman Regular"/>
                <w:color w:val="auto"/>
                <w:sz w:val="22"/>
                <w:szCs w:val="22"/>
                <w:highlight w:val="none"/>
              </w:rPr>
              <w:t xml:space="preserve">为评标基准</w:t>
            </w:r>
            <w:r>
              <w:rPr>
                <w:rFonts w:hint="default" w:ascii="Times New Roman Regular" w:hAnsi="Times New Roman Regular" w:eastAsia="宋体" w:cs="Times New Roman Regular"/>
                <w:color w:val="auto"/>
                <w:sz w:val="22"/>
                <w:szCs w:val="22"/>
                <w:highlight w:val="none"/>
                <w:lang w:val="en-US" w:eastAsia="zh-CN"/>
              </w:rPr>
              <w:t xml:space="preserve">优惠率</w:t>
            </w:r>
            <w:r>
              <w:rPr>
                <w:rFonts w:hint="default" w:ascii="Times New Roman Regular" w:hAnsi="Times New Roman Regular" w:eastAsia="宋体" w:cs="Times New Roman Regular"/>
                <w:color w:val="auto"/>
                <w:sz w:val="22"/>
                <w:szCs w:val="22"/>
                <w:highlight w:val="none"/>
              </w:rPr>
              <w:t xml:space="preserve">，其价格分为满分。</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2.其他投标人的价格分统一按下列公式计算：投标</w:t>
            </w:r>
            <w:r>
              <w:rPr>
                <w:rFonts w:hint="default" w:ascii="Times New Roman Regular" w:hAnsi="Times New Roman Regular" w:eastAsia="宋体" w:cs="Times New Roman Regular"/>
                <w:color w:val="auto"/>
                <w:sz w:val="22"/>
                <w:szCs w:val="22"/>
                <w:highlight w:val="none"/>
                <w:lang w:val="en-US" w:eastAsia="zh-CN"/>
              </w:rPr>
              <w:t xml:space="preserve">优惠率</w:t>
            </w:r>
            <w:r>
              <w:rPr>
                <w:rFonts w:hint="default" w:ascii="Times New Roman Regular" w:hAnsi="Times New Roman Regular" w:eastAsia="宋体" w:cs="Times New Roman Regular"/>
                <w:color w:val="auto"/>
                <w:sz w:val="22"/>
                <w:szCs w:val="22"/>
                <w:highlight w:val="none"/>
              </w:rPr>
              <w:t xml:space="preserve">得分＝</w:t>
            </w:r>
            <w:r>
              <w:rPr>
                <w:rFonts w:hint="default"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w:t>
            </w:r>
            <w:r>
              <w:rPr>
                <w:rFonts w:hint="default" w:ascii="Times New Roman Regular" w:hAnsi="Times New Roman Regular" w:eastAsia="宋体" w:cs="Times New Roman Regular"/>
                <w:color w:val="auto"/>
                <w:sz w:val="22"/>
                <w:szCs w:val="22"/>
                <w:highlight w:val="none"/>
                <w:lang w:val="en-US" w:eastAsia="zh-CN"/>
              </w:rPr>
              <w:t xml:space="preserve">1-</w:t>
            </w:r>
            <w:r>
              <w:rPr>
                <w:rFonts w:hint="default" w:ascii="Times New Roman Regular" w:hAnsi="Times New Roman Regular" w:eastAsia="宋体" w:cs="Times New Roman Regular"/>
                <w:color w:val="auto"/>
                <w:sz w:val="22"/>
                <w:szCs w:val="22"/>
                <w:highlight w:val="none"/>
              </w:rPr>
              <w:t xml:space="preserve">评标基准</w:t>
            </w:r>
            <w:r>
              <w:rPr>
                <w:rFonts w:hint="default" w:ascii="Times New Roman Regular" w:hAnsi="Times New Roman Regular" w:eastAsia="宋体" w:cs="Times New Roman Regular"/>
                <w:color w:val="auto"/>
                <w:sz w:val="22"/>
                <w:szCs w:val="22"/>
                <w:highlight w:val="none"/>
                <w:lang w:val="en-US" w:eastAsia="zh-CN"/>
              </w:rPr>
              <w:t xml:space="preserve">优惠率）</w:t>
            </w:r>
            <w:r>
              <w:rPr>
                <w:rFonts w:hint="default" w:ascii="Times New Roman Regular" w:hAnsi="Times New Roman Regular" w:eastAsia="宋体" w:cs="Times New Roman Regular"/>
                <w:color w:val="auto"/>
                <w:sz w:val="22"/>
                <w:szCs w:val="22"/>
                <w:highlight w:val="none"/>
              </w:rPr>
              <w:t xml:space="preserve">/</w:t>
            </w:r>
            <w:r>
              <w:rPr>
                <w:rFonts w:hint="default"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lang w:val="en-US" w:eastAsia="zh-CN"/>
              </w:rPr>
              <w:t xml:space="preserve">1-</w:t>
            </w:r>
            <w:r>
              <w:rPr>
                <w:rFonts w:hint="default" w:ascii="Times New Roman Regular" w:hAnsi="Times New Roman Regular" w:eastAsia="宋体" w:cs="Times New Roman Regular"/>
                <w:color w:val="auto"/>
                <w:sz w:val="22"/>
                <w:szCs w:val="22"/>
                <w:highlight w:val="none"/>
              </w:rPr>
              <w:t xml:space="preserve">投标</w:t>
            </w:r>
            <w:r>
              <w:rPr>
                <w:rFonts w:hint="default" w:ascii="Times New Roman Regular" w:hAnsi="Times New Roman Regular" w:eastAsia="宋体" w:cs="Times New Roman Regular"/>
                <w:color w:val="auto"/>
                <w:sz w:val="22"/>
                <w:szCs w:val="22"/>
                <w:highlight w:val="none"/>
                <w:lang w:val="en-US" w:eastAsia="zh-CN"/>
              </w:rPr>
              <w:t xml:space="preserve">优惠率</w:t>
            </w:r>
            <w:r>
              <w:rPr>
                <w:rFonts w:hint="default" w:ascii="Times New Roman Regular" w:hAnsi="Times New Roman Regular" w:eastAsia="宋体" w:cs="Times New Roman Regular"/>
                <w:color w:val="auto"/>
                <w:sz w:val="22"/>
                <w:szCs w:val="22"/>
                <w:highlight w:val="none"/>
              </w:rPr>
              <w:t xml:space="preserve">）</w:t>
            </w:r>
            <w:r>
              <w:rPr>
                <w:rFonts w:hint="default"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×10（小数点保留两位）。（有效投标</w:t>
            </w:r>
            <w:r>
              <w:rPr>
                <w:rFonts w:hint="default" w:ascii="Times New Roman Regular" w:hAnsi="Times New Roman Regular" w:eastAsia="宋体" w:cs="Times New Roman Regular"/>
                <w:color w:val="auto"/>
                <w:sz w:val="22"/>
                <w:szCs w:val="22"/>
                <w:highlight w:val="none"/>
                <w:lang w:val="en-US" w:eastAsia="zh-CN"/>
              </w:rPr>
              <w:t xml:space="preserve">优惠率</w:t>
            </w:r>
            <w:r>
              <w:rPr>
                <w:rFonts w:hint="default" w:ascii="Times New Roman Regular" w:hAnsi="Times New Roman Regular" w:eastAsia="宋体" w:cs="Times New Roman Regular"/>
                <w:color w:val="auto"/>
                <w:sz w:val="22"/>
                <w:szCs w:val="22"/>
                <w:highlight w:val="none"/>
              </w:rPr>
              <w:t xml:space="preserve">为未被评标委员会判定为无效标的投标文件）。</w:t>
            </w:r>
            <w:r/>
          </w:p>
        </w:tc>
      </w:tr>
      <w:tr>
        <w:trPr>
          <w:trHeight w:val="57"/>
        </w:trPr>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商务评分项（</w:t>
            </w:r>
            <w:r>
              <w:rPr>
                <w:rFonts w:hint="default" w:ascii="Times New Roman Regular" w:hAnsi="Times New Roman Regular" w:eastAsia="宋体" w:cs="Times New Roman Regular"/>
                <w:color w:val="auto"/>
                <w:sz w:val="22"/>
                <w:szCs w:val="22"/>
                <w:highlight w:val="none"/>
                <w:lang w:val="en-US" w:eastAsia="zh-CN"/>
              </w:rPr>
              <w:t xml:space="preserve">25</w:t>
            </w:r>
            <w:r>
              <w:rPr>
                <w:rFonts w:hint="default" w:ascii="Times New Roman Regular" w:hAnsi="Times New Roman Regular" w:eastAsia="宋体" w:cs="Times New Roman Regula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综合实力</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eastAsia="zh-CN"/>
              </w:rPr>
            </w:pPr>
            <w:r>
              <w:rPr>
                <w:rFonts w:hint="default" w:ascii="Times New Roman Regular" w:hAnsi="Times New Roman Regular" w:eastAsia="宋体" w:cs="Times New Roman Regular"/>
                <w:color w:val="auto"/>
                <w:sz w:val="22"/>
                <w:szCs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（一）评分内容：</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投标人具备质量管理体系</w:t>
            </w:r>
            <w:r>
              <w:rPr>
                <w:rFonts w:hint="default" w:ascii="Times New Roman Regular" w:hAnsi="Times New Roman Regular" w:eastAsia="宋体" w:cs="Times New Roman Regular"/>
                <w:color w:val="auto"/>
                <w:sz w:val="22"/>
                <w:szCs w:val="22"/>
                <w:highlight w:val="none"/>
                <w:lang w:val="en-US" w:eastAsia="zh-CN"/>
              </w:rPr>
              <w:t xml:space="preserve">认证</w:t>
            </w:r>
            <w:r>
              <w:rPr>
                <w:rFonts w:hint="default" w:ascii="Times New Roman Regular" w:hAnsi="Times New Roman Regular" w:eastAsia="宋体" w:cs="Times New Roman Regular"/>
                <w:color w:val="auto"/>
                <w:sz w:val="22"/>
                <w:szCs w:val="22"/>
                <w:highlight w:val="none"/>
              </w:rPr>
              <w:t xml:space="preserve">证书、信息安全管理体系</w:t>
            </w:r>
            <w:r>
              <w:rPr>
                <w:rFonts w:hint="default" w:ascii="Times New Roman Regular" w:hAnsi="Times New Roman Regular" w:eastAsia="宋体" w:cs="Times New Roman Regular"/>
                <w:color w:val="auto"/>
                <w:sz w:val="22"/>
                <w:szCs w:val="22"/>
                <w:highlight w:val="none"/>
                <w:lang w:val="en-US" w:eastAsia="zh-CN"/>
              </w:rPr>
              <w:t xml:space="preserve">认证</w:t>
            </w:r>
            <w:r>
              <w:rPr>
                <w:rFonts w:hint="default" w:ascii="Times New Roman Regular" w:hAnsi="Times New Roman Regular" w:eastAsia="宋体" w:cs="Times New Roman Regular"/>
                <w:color w:val="auto"/>
                <w:sz w:val="22"/>
                <w:szCs w:val="22"/>
                <w:highlight w:val="none"/>
              </w:rPr>
              <w:t xml:space="preserve">证书、</w:t>
            </w:r>
            <w:r>
              <w:rPr>
                <w:rFonts w:hint="default" w:ascii="Times New Roman Regular" w:hAnsi="Times New Roman Regular" w:eastAsia="宋体" w:cs="Times New Roman Regular"/>
                <w:color w:val="auto"/>
                <w:sz w:val="22"/>
                <w:szCs w:val="22"/>
                <w:highlight w:val="none"/>
                <w:lang w:val="en-US" w:eastAsia="zh-CN"/>
              </w:rPr>
              <w:t xml:space="preserve">信息技术</w:t>
            </w:r>
            <w:r>
              <w:rPr>
                <w:rFonts w:hint="default" w:ascii="Times New Roman Regular" w:hAnsi="Times New Roman Regular" w:eastAsia="宋体" w:cs="Times New Roman Regular"/>
                <w:color w:val="auto"/>
                <w:sz w:val="22"/>
                <w:szCs w:val="22"/>
                <w:highlight w:val="none"/>
              </w:rPr>
              <w:t xml:space="preserve">服务管理体系</w:t>
            </w:r>
            <w:r>
              <w:rPr>
                <w:rFonts w:hint="default" w:ascii="Times New Roman Regular" w:hAnsi="Times New Roman Regular" w:eastAsia="宋体" w:cs="Times New Roman Regular"/>
                <w:color w:val="auto"/>
                <w:sz w:val="22"/>
                <w:szCs w:val="22"/>
                <w:highlight w:val="none"/>
                <w:lang w:val="en-US" w:eastAsia="zh-CN"/>
              </w:rPr>
              <w:t xml:space="preserve">认证</w:t>
            </w:r>
            <w:r>
              <w:rPr>
                <w:rFonts w:hint="default" w:ascii="Times New Roman Regular" w:hAnsi="Times New Roman Regular" w:eastAsia="宋体" w:cs="Times New Roman Regular"/>
                <w:color w:val="auto"/>
                <w:sz w:val="22"/>
                <w:szCs w:val="22"/>
                <w:highlight w:val="none"/>
              </w:rPr>
              <w:t xml:space="preserve">证书，</w:t>
            </w:r>
            <w:r>
              <w:rPr>
                <w:rFonts w:hint="default" w:ascii="Times New Roman Regular" w:hAnsi="Times New Roman Regular" w:eastAsia="宋体" w:cs="Times New Roman Regular"/>
                <w:color w:val="auto"/>
                <w:sz w:val="22"/>
                <w:szCs w:val="22"/>
                <w:highlight w:val="none"/>
                <w:lang w:val="en-US" w:eastAsia="zh-CN"/>
              </w:rPr>
              <w:t xml:space="preserve">每</w:t>
            </w:r>
            <w:r>
              <w:rPr>
                <w:rFonts w:hint="default" w:ascii="Times New Roman Regular" w:hAnsi="Times New Roman Regular" w:eastAsia="宋体" w:cs="Times New Roman Regular"/>
                <w:color w:val="auto"/>
                <w:sz w:val="22"/>
                <w:szCs w:val="22"/>
                <w:highlight w:val="none"/>
              </w:rPr>
              <w:t xml:space="preserve">具备</w:t>
            </w:r>
            <w:r>
              <w:rPr>
                <w:rFonts w:hint="default" w:ascii="Times New Roman Regular" w:hAnsi="Times New Roman Regular" w:eastAsia="宋体" w:cs="Times New Roman Regular"/>
                <w:color w:val="auto"/>
                <w:sz w:val="22"/>
                <w:szCs w:val="22"/>
                <w:highlight w:val="none"/>
                <w:lang w:val="en-US" w:eastAsia="zh-CN"/>
              </w:rPr>
              <w:t xml:space="preserve">1</w:t>
            </w:r>
            <w:r>
              <w:rPr>
                <w:rFonts w:hint="default" w:ascii="Times New Roman Regular" w:hAnsi="Times New Roman Regular" w:eastAsia="宋体" w:cs="Times New Roman Regular"/>
                <w:color w:val="auto"/>
                <w:sz w:val="22"/>
                <w:szCs w:val="22"/>
                <w:highlight w:val="none"/>
              </w:rPr>
              <w:t xml:space="preserve">个得1分，全部具备得</w:t>
            </w:r>
            <w:r>
              <w:rPr>
                <w:rFonts w:hint="default" w:ascii="Times New Roman Regular" w:hAnsi="Times New Roman Regular" w:eastAsia="宋体" w:cs="Times New Roman Regular"/>
                <w:color w:val="auto"/>
                <w:sz w:val="22"/>
                <w:szCs w:val="22"/>
                <w:highlight w:val="none"/>
                <w:lang w:val="en-US" w:eastAsia="zh-CN"/>
              </w:rPr>
              <w:t xml:space="preserve">3</w:t>
            </w:r>
            <w:r>
              <w:rPr>
                <w:rFonts w:hint="default" w:ascii="Times New Roman Regular" w:hAnsi="Times New Roman Regular" w:eastAsia="宋体" w:cs="Times New Roman Regular"/>
                <w:color w:val="auto"/>
                <w:sz w:val="22"/>
                <w:szCs w:val="22"/>
                <w:highlight w:val="none"/>
              </w:rPr>
              <w:t xml:space="preserve">分</w:t>
            </w:r>
            <w:r>
              <w:rPr>
                <w:rFonts w:hint="default"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（二）评分依据：</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1.要求提供有效</w:t>
            </w:r>
            <w:r>
              <w:rPr>
                <w:rFonts w:hint="default" w:ascii="Times New Roman Regular" w:hAnsi="Times New Roman Regular" w:eastAsia="宋体" w:cs="Times New Roman Regular"/>
                <w:color w:val="auto"/>
                <w:sz w:val="22"/>
                <w:szCs w:val="22"/>
                <w:highlight w:val="none"/>
                <w:lang w:val="en-US" w:eastAsia="zh-CN"/>
              </w:rPr>
              <w:t xml:space="preserve">相</w:t>
            </w:r>
            <w:r>
              <w:rPr>
                <w:rFonts w:hint="default" w:ascii="Times New Roman Regular" w:hAnsi="Times New Roman Regular" w:eastAsia="宋体" w:cs="Times New Roman Regular"/>
                <w:color w:val="auto"/>
                <w:sz w:val="22"/>
                <w:szCs w:val="22"/>
                <w:highlight w:val="none"/>
              </w:rPr>
              <w:t xml:space="preserve">关证书的原件</w:t>
            </w:r>
            <w:r>
              <w:rPr>
                <w:rFonts w:hint="default" w:ascii="Times New Roman Regular" w:hAnsi="Times New Roman Regular" w:eastAsia="宋体" w:cs="Times New Roman Regular"/>
                <w:color w:val="auto"/>
                <w:sz w:val="22"/>
                <w:szCs w:val="22"/>
                <w:highlight w:val="none"/>
                <w:lang w:val="en-US" w:eastAsia="zh-CN"/>
              </w:rPr>
              <w:t xml:space="preserve">彩色</w:t>
            </w:r>
            <w:r>
              <w:rPr>
                <w:rFonts w:hint="default" w:ascii="Times New Roman Regular" w:hAnsi="Times New Roman Regular" w:eastAsia="宋体" w:cs="Times New Roman Regular"/>
                <w:color w:val="auto"/>
                <w:sz w:val="22"/>
                <w:szCs w:val="22"/>
                <w:highlight w:val="none"/>
              </w:rPr>
              <w:t xml:space="preserve">扫描件，未提供或未按要求提供的不得分；</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2.评分中出现无证明资料或专家无法凭所提供资料判断是否得分的情况，一律作不得分处理；</w:t>
            </w:r>
            <w:r/>
          </w:p>
        </w:tc>
      </w:tr>
      <w:tr>
        <w:trPr>
          <w:trHeight w:val="57"/>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项目组人员资质</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en-US" w:eastAsia="zh-CN"/>
              </w:rPr>
            </w:pPr>
            <w:r>
              <w:rPr>
                <w:rFonts w:hint="default" w:ascii="Times New Roman Regular" w:hAnsi="Times New Roman Regular" w:eastAsia="宋体" w:cs="Times New Roman Regular"/>
                <w:color w:val="auto"/>
                <w:sz w:val="22"/>
                <w:szCs w:val="22"/>
                <w:highlight w:val="none"/>
              </w:rPr>
              <w:t xml:space="preserve">1</w:t>
            </w:r>
            <w:r>
              <w:rPr>
                <w:rFonts w:hint="default" w:ascii="Times New Roman Regular" w:hAnsi="Times New Roman Regular" w:eastAsia="宋体" w:cs="Times New Roman Regular"/>
                <w:color w:val="auto"/>
                <w:sz w:val="22"/>
                <w:szCs w:val="2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（一）评分内容：</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1.拟投入本项目的项目负责人（1人）具有</w:t>
            </w:r>
            <w:r>
              <w:rPr>
                <w:rFonts w:hint="eastAsia" w:ascii="Times New Roman Regular" w:hAnsi="Times New Roman Regular" w:eastAsia="宋体" w:cs="Times New Roman Regular"/>
                <w:color w:val="auto"/>
                <w:sz w:val="22"/>
                <w:szCs w:val="22"/>
                <w:highlight w:val="none"/>
                <w:lang w:val="en-US" w:eastAsia="zh-CN"/>
              </w:rPr>
              <w:t xml:space="preserve">有效的</w:t>
            </w:r>
            <w:r>
              <w:rPr>
                <w:rFonts w:hint="default" w:ascii="Times New Roman Regular" w:hAnsi="Times New Roman Regular" w:eastAsia="宋体" w:cs="Times New Roman Regular"/>
                <w:color w:val="auto"/>
                <w:sz w:val="22"/>
                <w:szCs w:val="22"/>
                <w:highlight w:val="none"/>
              </w:rPr>
              <w:t xml:space="preserve">人社部门认定的高级工程师及以上职称</w:t>
            </w:r>
            <w:r>
              <w:rPr>
                <w:rFonts w:hint="eastAsia" w:ascii="Times New Roman Regular" w:hAnsi="Times New Roman Regular" w:eastAsia="宋体" w:cs="Times New Roman Regular"/>
                <w:color w:val="auto"/>
                <w:sz w:val="22"/>
                <w:szCs w:val="22"/>
                <w:highlight w:val="none"/>
                <w:lang w:val="en-US" w:eastAsia="zh-CN"/>
              </w:rPr>
              <w:t xml:space="preserve">认定证书</w:t>
            </w:r>
            <w:r>
              <w:rPr>
                <w:rFonts w:hint="eastAsia"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系统架构设计师证书、CISAW信息安全保障人员认证（安全运维）证书、系统规划与管理师证书（高级）</w:t>
            </w:r>
            <w:r>
              <w:rPr>
                <w:rFonts w:hint="eastAsia"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每具备1个得1分，全部具备得4分；</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2.</w:t>
            </w:r>
            <w:r>
              <w:rPr>
                <w:rFonts w:hint="default" w:ascii="Times New Roman Regular" w:hAnsi="Times New Roman Regular" w:eastAsia="宋体" w:cs="Times New Roman Regular"/>
                <w:color w:val="auto"/>
                <w:sz w:val="22"/>
                <w:szCs w:val="22"/>
                <w:highlight w:val="none"/>
              </w:rPr>
              <w:t xml:space="preserve">拟投入本项目的技术负责人（1人）具有</w:t>
            </w:r>
            <w:r>
              <w:rPr>
                <w:rFonts w:hint="eastAsia" w:ascii="Times New Roman Regular" w:hAnsi="Times New Roman Regular" w:eastAsia="宋体" w:cs="Times New Roman Regular"/>
                <w:color w:val="auto"/>
                <w:sz w:val="22"/>
                <w:szCs w:val="22"/>
                <w:highlight w:val="none"/>
                <w:lang w:val="en-US" w:eastAsia="zh-CN"/>
              </w:rPr>
              <w:t xml:space="preserve">有效的</w:t>
            </w:r>
            <w:r>
              <w:rPr>
                <w:rFonts w:hint="default" w:ascii="Times New Roman Regular" w:hAnsi="Times New Roman Regular" w:eastAsia="宋体" w:cs="Times New Roman Regular"/>
                <w:color w:val="auto"/>
                <w:sz w:val="22"/>
                <w:szCs w:val="22"/>
                <w:highlight w:val="none"/>
              </w:rPr>
              <w:t xml:space="preserve">人社部门认定的高级工程师及以上职称</w:t>
            </w:r>
            <w:r>
              <w:rPr>
                <w:rFonts w:hint="eastAsia" w:ascii="Times New Roman Regular" w:hAnsi="Times New Roman Regular" w:eastAsia="宋体" w:cs="Times New Roman Regular"/>
                <w:color w:val="auto"/>
                <w:sz w:val="22"/>
                <w:szCs w:val="22"/>
                <w:highlight w:val="none"/>
                <w:lang w:val="en-US" w:eastAsia="zh-CN"/>
              </w:rPr>
              <w:t xml:space="preserve">认定证书</w:t>
            </w:r>
            <w:r>
              <w:rPr>
                <w:rFonts w:hint="eastAsia"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注册信息安全专业人员（CISP）证书、CISAW信息安全保障人员认证（应急服务）证书、信息系统项目管理师证书（高级），每具备1个得1分，全部具备得4分；</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3.</w:t>
            </w:r>
            <w:r>
              <w:rPr>
                <w:rFonts w:hint="default" w:ascii="Times New Roman Regular" w:hAnsi="Times New Roman Regular" w:eastAsia="宋体" w:cs="Times New Roman Regular"/>
                <w:color w:val="auto"/>
                <w:sz w:val="22"/>
                <w:szCs w:val="22"/>
                <w:highlight w:val="none"/>
              </w:rPr>
              <w:t xml:space="preserve">拟投入本项目的安全负责人（1人）具有</w:t>
            </w:r>
            <w:r>
              <w:rPr>
                <w:rFonts w:hint="eastAsia" w:ascii="Times New Roman Regular" w:hAnsi="Times New Roman Regular" w:eastAsia="宋体" w:cs="Times New Roman Regular"/>
                <w:color w:val="auto"/>
                <w:sz w:val="22"/>
                <w:szCs w:val="22"/>
                <w:highlight w:val="none"/>
                <w:lang w:val="en-US" w:eastAsia="zh-CN"/>
              </w:rPr>
              <w:t xml:space="preserve">有效的</w:t>
            </w:r>
            <w:r>
              <w:rPr>
                <w:rFonts w:hint="default" w:ascii="Times New Roman Regular" w:hAnsi="Times New Roman Regular" w:eastAsia="宋体" w:cs="Times New Roman Regular"/>
                <w:color w:val="auto"/>
                <w:sz w:val="22"/>
                <w:szCs w:val="22"/>
                <w:highlight w:val="none"/>
              </w:rPr>
              <w:t xml:space="preserve">人社部门认定的高级工程师及以上职称</w:t>
            </w:r>
            <w:r>
              <w:rPr>
                <w:rFonts w:hint="eastAsia" w:ascii="Times New Roman Regular" w:hAnsi="Times New Roman Regular" w:eastAsia="宋体" w:cs="Times New Roman Regular"/>
                <w:color w:val="auto"/>
                <w:sz w:val="22"/>
                <w:szCs w:val="22"/>
                <w:highlight w:val="none"/>
                <w:lang w:val="en-US" w:eastAsia="zh-CN"/>
              </w:rPr>
              <w:t xml:space="preserve">认定证书</w:t>
            </w:r>
            <w:r>
              <w:rPr>
                <w:rFonts w:hint="eastAsia"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软件设计师（中级）</w:t>
            </w:r>
            <w:r>
              <w:rPr>
                <w:rFonts w:hint="default" w:ascii="Times New Roman Regular" w:hAnsi="Times New Roman Regular" w:eastAsia="宋体" w:cs="Times New Roman Regular"/>
                <w:color w:val="auto"/>
                <w:sz w:val="22"/>
                <w:szCs w:val="22"/>
                <w:highlight w:val="none"/>
                <w:lang w:val="en-US" w:eastAsia="zh-CN"/>
              </w:rPr>
              <w:t xml:space="preserve">证书</w:t>
            </w:r>
            <w:r>
              <w:rPr>
                <w:rFonts w:hint="default" w:ascii="Times New Roman Regular" w:hAnsi="Times New Roman Regular" w:eastAsia="宋体" w:cs="Times New Roman Regular"/>
                <w:color w:val="auto"/>
                <w:sz w:val="22"/>
                <w:szCs w:val="22"/>
                <w:highlight w:val="none"/>
              </w:rPr>
              <w:t xml:space="preserve">、CISAW信息安全保障人员认证（安全软件）证书、信息系统项目管理师证书（高级），每具备1个得1分，全部具备得4分；</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4.拟投入本项目的运维负责人（1人）具有</w:t>
            </w:r>
            <w:r>
              <w:rPr>
                <w:rFonts w:hint="eastAsia" w:ascii="Times New Roman Regular" w:hAnsi="Times New Roman Regular" w:eastAsia="宋体" w:cs="Times New Roman Regular"/>
                <w:color w:val="auto"/>
                <w:sz w:val="22"/>
                <w:szCs w:val="22"/>
                <w:highlight w:val="none"/>
                <w:lang w:val="en-US" w:eastAsia="zh-CN"/>
              </w:rPr>
              <w:t xml:space="preserve">有效的</w:t>
            </w:r>
            <w:r>
              <w:rPr>
                <w:rFonts w:hint="default" w:ascii="Times New Roman Regular" w:hAnsi="Times New Roman Regular" w:eastAsia="宋体" w:cs="Times New Roman Regular"/>
                <w:color w:val="auto"/>
                <w:sz w:val="22"/>
                <w:szCs w:val="22"/>
                <w:highlight w:val="none"/>
              </w:rPr>
              <w:t xml:space="preserve">人社部门认定的高级工程师及以上职称</w:t>
            </w:r>
            <w:r>
              <w:rPr>
                <w:rFonts w:hint="eastAsia" w:ascii="Times New Roman Regular" w:hAnsi="Times New Roman Regular" w:eastAsia="宋体" w:cs="Times New Roman Regular"/>
                <w:color w:val="auto"/>
                <w:sz w:val="22"/>
                <w:szCs w:val="22"/>
                <w:highlight w:val="none"/>
                <w:lang w:val="en-US" w:eastAsia="zh-CN"/>
              </w:rPr>
              <w:t xml:space="preserve">认定证书、</w:t>
            </w:r>
            <w:r>
              <w:rPr>
                <w:rFonts w:hint="default" w:ascii="Times New Roman Regular" w:hAnsi="Times New Roman Regular" w:eastAsia="宋体" w:cs="Times New Roman Regular"/>
                <w:color w:val="auto"/>
                <w:sz w:val="22"/>
                <w:szCs w:val="22"/>
                <w:highlight w:val="none"/>
              </w:rPr>
              <w:t xml:space="preserve">CISAW信息安全保障人员认证（应急服务）证书、AIGC开发与应用工程师证书（高级）、系统集成项目管理工程师证书（高级），每具备1个得1分，全部具备得4分。</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（二）评分依据：</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1.投标时需提供上述人员的相关证书的原件</w:t>
            </w:r>
            <w:r>
              <w:rPr>
                <w:rFonts w:hint="default" w:ascii="Times New Roman Regular" w:hAnsi="Times New Roman Regular" w:eastAsia="宋体" w:cs="Times New Roman Regular"/>
                <w:color w:val="auto"/>
                <w:sz w:val="22"/>
                <w:szCs w:val="22"/>
                <w:highlight w:val="none"/>
                <w:lang w:val="en-US" w:eastAsia="zh-CN"/>
              </w:rPr>
              <w:t xml:space="preserve">彩色</w:t>
            </w:r>
            <w:r>
              <w:rPr>
                <w:rFonts w:hint="default" w:ascii="Times New Roman Regular" w:hAnsi="Times New Roman Regular" w:eastAsia="宋体" w:cs="Times New Roman Regular"/>
                <w:color w:val="auto"/>
                <w:sz w:val="22"/>
                <w:szCs w:val="22"/>
                <w:highlight w:val="none"/>
              </w:rPr>
              <w:t xml:space="preserve">扫描件，未提供或未按要求提供的不得分；</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2.投标人需提供投标人在投标截止日期前三个月</w:t>
            </w:r>
            <w:r>
              <w:rPr>
                <w:rFonts w:hint="default" w:ascii="Times New Roman Regular" w:hAnsi="Times New Roman Regular" w:eastAsia="宋体" w:cs="Times New Roman Regular"/>
                <w:color w:val="auto"/>
                <w:sz w:val="22"/>
                <w:szCs w:val="22"/>
                <w:highlight w:val="none"/>
                <w:lang w:val="en-US" w:eastAsia="zh-CN"/>
              </w:rPr>
              <w:t xml:space="preserve">内任意一个月</w:t>
            </w:r>
            <w:r>
              <w:rPr>
                <w:rFonts w:hint="default" w:ascii="Times New Roman Regular" w:hAnsi="Times New Roman Regular" w:eastAsia="宋体" w:cs="Times New Roman Regular"/>
                <w:color w:val="auto"/>
                <w:sz w:val="22"/>
                <w:szCs w:val="22"/>
                <w:highlight w:val="none"/>
              </w:rPr>
              <w:t xml:space="preserve">为项目团队人员缴纳社保的证明并加盖投标人公章，未提供缴纳社保证明材料或提供资料不合规不计分；</w:t>
            </w:r>
            <w:r/>
          </w:p>
        </w:tc>
      </w:tr>
      <w:tr>
        <w:trPr>
          <w:trHeight w:val="57"/>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研发能力</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（一）评分内容：</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投标人具有自主研发能力，具备与本项目相关的软件著作权证书，包含算力网络融合调度类、算力服务支撑类、云计算平台服务监控类、智慧运维平台AI类，每具备一项得1分，本项最高得4分。</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评分依据：</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1.投标人提供相应证书原件扫描件并加盖投标人公章，软件著作权证书获得时间必须早于</w:t>
            </w:r>
            <w:r>
              <w:rPr>
                <w:rFonts w:hint="default" w:ascii="Times New Roman Regular" w:hAnsi="Times New Roman Regular" w:eastAsia="宋体" w:cs="Times New Roman Regular"/>
                <w:color w:val="auto"/>
                <w:sz w:val="22"/>
                <w:szCs w:val="22"/>
                <w:highlight w:val="none"/>
                <w:lang w:val="en-US" w:eastAsia="zh-CN"/>
              </w:rPr>
              <w:t xml:space="preserve">开标</w:t>
            </w:r>
            <w:r>
              <w:rPr>
                <w:rFonts w:hint="default" w:ascii="Times New Roman Regular" w:hAnsi="Times New Roman Regular" w:eastAsia="宋体" w:cs="Times New Roman Regular"/>
                <w:color w:val="auto"/>
                <w:sz w:val="22"/>
                <w:szCs w:val="22"/>
                <w:highlight w:val="none"/>
              </w:rPr>
              <w:t xml:space="preserve">时间，否则不得分；</w:t>
            </w:r>
            <w:r/>
          </w:p>
        </w:tc>
      </w:tr>
      <w:tr>
        <w:trPr>
          <w:trHeight w:val="57"/>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eastAsia="zh-CN"/>
              </w:rPr>
            </w:pPr>
            <w:r>
              <w:rPr>
                <w:rFonts w:hint="default" w:ascii="Times New Roman Regular" w:hAnsi="Times New Roman Regular" w:eastAsia="宋体" w:cs="Times New Roman Regular"/>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投标人自2022年1月1日起至本项目投标截止之日（具体以合同签订时间为准）具有算力服务类似项目业绩的，每提供一项得</w:t>
            </w:r>
            <w:r>
              <w:rPr>
                <w:rFonts w:hint="default" w:ascii="Times New Roman Regular" w:hAnsi="Times New Roman Regular" w:eastAsia="宋体" w:cs="Times New Roman Regular"/>
                <w:color w:val="auto"/>
                <w:sz w:val="22"/>
                <w:szCs w:val="22"/>
                <w:highlight w:val="none"/>
                <w:lang w:val="en-US" w:eastAsia="zh-CN"/>
              </w:rPr>
              <w:t xml:space="preserve">2</w:t>
            </w:r>
            <w:r>
              <w:rPr>
                <w:rFonts w:hint="default" w:ascii="Times New Roman Regular" w:hAnsi="Times New Roman Regular" w:eastAsia="宋体" w:cs="Times New Roman Regular"/>
                <w:color w:val="auto"/>
                <w:sz w:val="22"/>
                <w:szCs w:val="22"/>
                <w:highlight w:val="none"/>
              </w:rPr>
              <w:t xml:space="preserve">分，最高得</w:t>
            </w:r>
            <w:r>
              <w:rPr>
                <w:rFonts w:hint="default" w:ascii="Times New Roman Regular" w:hAnsi="Times New Roman Regular" w:eastAsia="宋体" w:cs="Times New Roman Regular"/>
                <w:color w:val="auto"/>
                <w:sz w:val="22"/>
                <w:szCs w:val="22"/>
                <w:highlight w:val="none"/>
                <w:lang w:val="en-US" w:eastAsia="zh-CN"/>
              </w:rPr>
              <w:t xml:space="preserve">2</w:t>
            </w:r>
            <w:r>
              <w:rPr>
                <w:rFonts w:hint="default" w:ascii="Times New Roman Regular" w:hAnsi="Times New Roman Regular" w:eastAsia="宋体" w:cs="Times New Roman Regular"/>
                <w:color w:val="auto"/>
                <w:sz w:val="22"/>
                <w:szCs w:val="22"/>
                <w:highlight w:val="none"/>
              </w:rPr>
              <w:t xml:space="preserve">分。</w:t>
            </w:r>
            <w:r>
              <w:rPr>
                <w:rFonts w:hint="default" w:ascii="Times New Roman Regular" w:hAnsi="Times New Roman Regular" w:eastAsia="宋体" w:cs="Times New Roman Regular"/>
                <w:color w:val="auto"/>
                <w:sz w:val="22"/>
                <w:szCs w:val="22"/>
                <w:highlight w:val="none"/>
                <w:lang w:val="en-US" w:eastAsia="zh-CN"/>
              </w:rPr>
              <w:t xml:space="preserve">如业绩对应的项目为联合体中标，投标人（联合体牵头人或联合体成员任意一方）须作为该业绩项目的联合体牵头人（提供对应业绩合同原件扫描件、联合体协议原件扫描件（如对应业绩为联合体中标），未提供或提供不全不得分）；</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注：投标时须提供合同扫描件（合同扫描</w:t>
            </w:r>
            <w:r>
              <w:rPr>
                <w:rFonts w:hint="eastAsia" w:ascii="Times New Roman Regular" w:hAnsi="Times New Roman Regular" w:eastAsia="宋体" w:cs="Times New Roman Regular"/>
                <w:color w:val="auto"/>
                <w:sz w:val="22"/>
                <w:szCs w:val="22"/>
                <w:highlight w:val="none"/>
                <w:lang w:val="en-US" w:eastAsia="zh-CN"/>
              </w:rPr>
              <w:t xml:space="preserve">件至少包括</w:t>
            </w:r>
            <w:r>
              <w:rPr>
                <w:rFonts w:hint="default" w:ascii="Times New Roman Regular" w:hAnsi="Times New Roman Regular" w:eastAsia="宋体" w:cs="Times New Roman Regular"/>
                <w:color w:val="auto"/>
                <w:sz w:val="22"/>
                <w:szCs w:val="22"/>
                <w:highlight w:val="none"/>
              </w:rPr>
              <w:t xml:space="preserve">：服务内容、合同签订时间、甲乙双方盖章页）以及验收报告，提供不全或未加盖投标人公章的，视为无效合同业绩处理。</w:t>
            </w:r>
            <w:r/>
          </w:p>
        </w:tc>
      </w:tr>
      <w:tr>
        <w:trPr>
          <w:trHeight w:val="57"/>
        </w:trPr>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技术评分项（</w:t>
            </w:r>
            <w:r>
              <w:rPr>
                <w:rFonts w:hint="default" w:ascii="Times New Roman Regular" w:hAnsi="Times New Roman Regular" w:eastAsia="宋体" w:cs="Times New Roman Regular"/>
                <w:color w:val="auto"/>
                <w:sz w:val="22"/>
                <w:szCs w:val="22"/>
                <w:highlight w:val="none"/>
                <w:lang w:val="en-US" w:eastAsia="zh-CN"/>
              </w:rPr>
              <w:t xml:space="preserve">50</w:t>
            </w:r>
            <w:r>
              <w:rPr>
                <w:rFonts w:hint="default" w:ascii="Times New Roman Regular" w:hAnsi="Times New Roman Regular" w:eastAsia="宋体" w:cs="Times New Roman Regula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产品技术响应</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30</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技术参数全部满足招标文件采购需求的得30分，其中“▲”项指标为重要指标，未响应或负偏离的每一项</w:t>
            </w:r>
            <w:r>
              <w:rPr>
                <w:rFonts w:hint="default" w:ascii="Times New Roman Regular" w:hAnsi="Times New Roman Regular" w:eastAsia="宋体" w:cs="Times New Roman Regular"/>
                <w:color w:val="000000" w:themeColor="text1"/>
                <w:sz w:val="22"/>
                <w:szCs w:val="22"/>
                <w:highlight w:val="none"/>
                <w14:textFill>
                  <w14:solidFill>
                    <w14:schemeClr w14:val="tx1"/>
                  </w14:solidFill>
                </w14:textFill>
              </w:rPr>
              <w:t xml:space="preserve">扣1分。投</w:t>
            </w:r>
            <w:r>
              <w:rPr>
                <w:rFonts w:hint="default" w:ascii="Times New Roman Regular" w:hAnsi="Times New Roman Regular" w:eastAsia="宋体" w:cs="Times New Roman Regular"/>
                <w:color w:val="auto"/>
                <w:sz w:val="22"/>
                <w:szCs w:val="22"/>
                <w:highlight w:val="none"/>
              </w:rPr>
              <w:t xml:space="preserve">标人须在响应偏离表中逐条列出偏离情况并提供按招标文件要求提供相应的证明材料，未根据要求提供相关证明材料视为负偏离。若发现提供虚假证明材料，视为无效投标并追究相关责任。</w:t>
            </w:r>
            <w:r/>
          </w:p>
        </w:tc>
      </w:tr>
      <w:tr>
        <w:trPr>
          <w:trHeight w:val="57"/>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技术方案</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en-US" w:eastAsia="zh-CN"/>
              </w:rPr>
            </w:pPr>
            <w:r>
              <w:rPr>
                <w:rFonts w:hint="default" w:ascii="Times New Roman Regular" w:hAnsi="Times New Roman Regular" w:eastAsia="宋体" w:cs="Times New Roman Regular"/>
                <w:color w:val="auto"/>
                <w:sz w:val="22"/>
                <w:szCs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对本项目需要完成的工作目标和工作任务的理解进行描述，要求详细阐述系统建设方案：</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①投标人根据本项目第四章采购需求中“技术方案”要求，提供科学合理的总体架构分析方案，设计目标明确，结构层次划分清晰合理准确，方案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业务现状分析；云平台架构需求；云平台服务需求方案等内容。上述每一项内容优于采购人需求的，得2.5分；符合采购人需求的，得1.5分；不符合采购人需求的或不提供方案的，得0分。</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②投标人根据本项目第四章采购需求中“技术方案”要求，提供科学合理的技术路线分析方案，设计目标明确，结构层次划分清晰合理准确，方案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国产化技术栈选型；智算服务能力实现技术路线；异构算力调度技术路线；AI使能服务平台技术路线等内容。上述每一项内容优于采购人需求的，得2.5分；符合采购人需求的，得1.5分；不符合采购人需求的或不提供方案的，得0分。</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③投标人根据本项目第四章采购需求中“技术方案”要求，提供科学合理的项目需求分析方案，设计目标明确，结构层次划分清晰合理准确，方案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现状分析；用户需求分析；功能需求分析；性能需求分析；国产化适配需求分析等内容。上述每一项内容优于采购人需求的，得2.5分；符合采购人需求的，得1.5分；不符合采购人需求的或不提供方案的，得0分。</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④投标人根据本项目第四章采购需求中“技术方案”要求，提供科学合理的系统基础功能方案，设计目标明确，结构层次划分清晰合理准确，方案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AI推理功能；AI训练功能；AI应用功能；异构算力调度功能；资源管理功能等内容。上述每一项内容优于采购人需求的，得2.5分；符合采购人需求的，得1.5分；不符合采购人需求的或不提供方案的，得0分。</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⑤投标人根据本项目第四章采购需求中“技术方案”要求，提供科学合理的网络安全方案，设计目标明确，结构层次划分清晰合理准确，方案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安全设计原则与合规依据；网络边界与访问控制；数据安全保护；平台与应用安全；平台监控与应急响应等内容。上述每一项内容优于采购人需求的，得2.5分；符合采购人需求的，得1.5分；不符合采购人需求的或不提供方案的，得0分。</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⑥投标人根据本项目第四章采购需求中“技术方案”要求，提供科学合理的运营运维方案，设计目标明确，结构层次划分清晰合理准确，方案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运营组织方案；绩效管理方案；项目实施进度；风险分析及对策等内容。上述每一项内容优于采购人需求的，得2.5分；符合采购人需求的，得1.5分；不符合采购人需求的或不提供方案的，得0分。</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⑦投标人根据本项目第四章采购需求中“技术方案”要求，提供科学合理的平台对接方案，设计目标明确，结构层次划分清晰合理准确，方案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城市驾驶舱对接方案；政务云资源对接方案；市政务云管理平台对接方案等内容。上述每一项内容优于采购人需求的，得2.5分；符合采购人需求的，得1.5分；不符合采购人需求的或不提供方案的，得0分。</w:t>
            </w:r>
            <w:r/>
          </w:p>
          <w:p>
            <w:pP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⑧投标人根据本项目第四章采购需求中“技术方案”要求，提供科学合理的培训方案，设计目标明确，结构层次划分清晰合理准确，方案</w:t>
            </w:r>
            <w:r>
              <w:rPr>
                <w:rFonts w:hint="default" w:ascii="Times New Roman Regular" w:hAnsi="Times New Roman Regular" w:eastAsia="宋体" w:cs="Times New Roman Regular"/>
                <w:color w:val="auto"/>
                <w:sz w:val="22"/>
                <w:szCs w:val="22"/>
                <w:highlight w:val="none"/>
                <w:lang w:eastAsia="zh-CN"/>
              </w:rPr>
              <w:t xml:space="preserve">至少包括</w:t>
            </w:r>
            <w:r>
              <w:rPr>
                <w:rFonts w:hint="default" w:ascii="Times New Roman Regular" w:hAnsi="Times New Roman Regular" w:eastAsia="宋体" w:cs="Times New Roman Regular"/>
                <w:color w:val="auto"/>
                <w:sz w:val="22"/>
                <w:szCs w:val="22"/>
                <w:highlight w:val="none"/>
              </w:rPr>
              <w:t xml:space="preserve">培训计划；培训方式；培训时间；培训对象；培训内容；培训考核等内容。上述每一项内容优于采购人需求的，得2.5分；符合采购人需求的，得1.5分；不符合采购人需求的或不提供方案的，得0分。</w:t>
            </w:r>
            <w:r/>
          </w:p>
        </w:tc>
      </w:tr>
      <w:tr>
        <w:trPr>
          <w:trHeight w:val="57"/>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系统</w:t>
            </w:r>
            <w:r>
              <w:rPr>
                <w:rFonts w:hint="default" w:ascii="Times New Roman Regular" w:hAnsi="Times New Roman Regular" w:eastAsia="宋体" w:cs="Times New Roman Regular"/>
                <w:color w:val="auto"/>
                <w:sz w:val="22"/>
                <w:szCs w:val="22"/>
                <w:highlight w:val="none"/>
              </w:rPr>
              <w:t xml:space="preserve">演示（15分）</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系统演示要求</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firstLine="0"/>
              <w:jc w:val="center"/>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6103" w:type="dxa"/>
            <w:vAlign w:val="center"/>
            <w:textDirection w:val="lrTb"/>
            <w:noWrap w:val="false"/>
          </w:tcPr>
          <w:p>
            <w:pPr>
              <w:numPr>
                <w:ilvl w:val="0"/>
                <w:numId w:val="13"/>
              </w:num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评分内容：</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算力调度平台演示：</w:t>
            </w:r>
            <w:r/>
          </w:p>
          <w:p>
            <w:pPr>
              <w:numPr>
                <w:ilvl w:val="0"/>
                <w:numId w:val="0"/>
              </w:numPr>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①算力超分超配</w:t>
            </w:r>
            <w:r>
              <w:rPr>
                <w:rFonts w:hint="eastAsia" w:ascii="Times New Roman Regular" w:hAnsi="Times New Roman Regular" w:eastAsia="宋体" w:cs="Times New Roman Regular"/>
                <w:color w:val="auto"/>
                <w:sz w:val="22"/>
                <w:szCs w:val="22"/>
                <w:highlight w:val="none"/>
                <w:lang w:val="en-US" w:eastAsia="zh-CN"/>
              </w:rPr>
              <w:t xml:space="preserve">演示</w:t>
            </w:r>
            <w:r>
              <w:rPr>
                <w:rFonts w:hint="default" w:ascii="Times New Roman Regular" w:hAnsi="Times New Roman Regular" w:eastAsia="宋体" w:cs="Times New Roman Regular"/>
                <w:color w:val="auto"/>
                <w:sz w:val="22"/>
                <w:szCs w:val="22"/>
                <w:highlight w:val="none"/>
              </w:rPr>
              <w:t xml:space="preserve">：支持 GPU/CPU/NPU 多层级超分（CPU 核数、内存、卡数量维度）；验证超分比例实时调整，切换无服务中断。</w:t>
            </w:r>
            <w:r/>
          </w:p>
          <w:p>
            <w:pPr>
              <w:numPr>
                <w:ilvl w:val="0"/>
                <w:numId w:val="0"/>
              </w:numPr>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②算力动态切分</w:t>
            </w:r>
            <w:r>
              <w:rPr>
                <w:rFonts w:hint="default" w:ascii="Times New Roman Regular" w:hAnsi="Times New Roman Regular" w:eastAsia="宋体" w:cs="Times New Roman Regular"/>
                <w:color w:val="auto"/>
                <w:sz w:val="22"/>
                <w:szCs w:val="22"/>
                <w:highlight w:val="none"/>
                <w:lang w:val="en-US" w:eastAsia="zh-CN"/>
              </w:rPr>
              <w:t xml:space="preserve">演示</w:t>
            </w:r>
            <w:r>
              <w:rPr>
                <w:rFonts w:hint="default" w:ascii="Times New Roman Regular" w:hAnsi="Times New Roman Regular" w:eastAsia="宋体" w:cs="Times New Roman Regular"/>
                <w:color w:val="auto"/>
                <w:sz w:val="22"/>
                <w:szCs w:val="22"/>
                <w:highlight w:val="none"/>
              </w:rPr>
              <w:t xml:space="preserve">：支持 vGPU 1% 精度算力调节、MB 级显存隔离配置与生效；多业务算力实时分配 / 回收；多任务共享智算卡的隔离性与并行性（无抢占 / 干扰）。</w:t>
            </w:r>
            <w:r/>
          </w:p>
          <w:p>
            <w:pPr>
              <w:numPr>
                <w:ilvl w:val="0"/>
                <w:numId w:val="0"/>
              </w:numPr>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③算力问题细粒度挖掘</w:t>
            </w:r>
            <w:r>
              <w:rPr>
                <w:rFonts w:hint="default" w:ascii="Times New Roman Regular" w:hAnsi="Times New Roman Regular" w:eastAsia="宋体" w:cs="Times New Roman Regular"/>
                <w:color w:val="auto"/>
                <w:sz w:val="22"/>
                <w:szCs w:val="22"/>
                <w:highlight w:val="none"/>
                <w:lang w:val="en-US" w:eastAsia="zh-CN"/>
              </w:rPr>
              <w:t xml:space="preserve">演示</w:t>
            </w:r>
            <w:r>
              <w:rPr>
                <w:rFonts w:hint="default" w:ascii="Times New Roman Regular" w:hAnsi="Times New Roman Regular" w:eastAsia="宋体" w:cs="Times New Roman Regular"/>
                <w:color w:val="auto"/>
                <w:sz w:val="22"/>
                <w:szCs w:val="22"/>
                <w:highlight w:val="none"/>
              </w:rPr>
              <w:t xml:space="preserve">：支持算力总量、使用量、闲置率、碎片化等多维度统计分析。</w:t>
            </w:r>
            <w:r/>
          </w:p>
          <w:p>
            <w:pPr>
              <w:numPr>
                <w:ilvl w:val="0"/>
                <w:numId w:val="0"/>
              </w:numPr>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④逻辑资源池编排</w:t>
            </w:r>
            <w:r>
              <w:rPr>
                <w:rFonts w:hint="default" w:ascii="Times New Roman Regular" w:hAnsi="Times New Roman Regular" w:eastAsia="宋体" w:cs="Times New Roman Regular"/>
                <w:color w:val="auto"/>
                <w:sz w:val="22"/>
                <w:szCs w:val="22"/>
                <w:highlight w:val="none"/>
                <w:lang w:val="en-US" w:eastAsia="zh-CN"/>
              </w:rPr>
              <w:t xml:space="preserve">演示</w:t>
            </w:r>
            <w:r>
              <w:rPr>
                <w:rFonts w:hint="default" w:ascii="Times New Roman Regular" w:hAnsi="Times New Roman Regular" w:eastAsia="宋体" w:cs="Times New Roman Regular"/>
                <w:color w:val="auto"/>
                <w:sz w:val="22"/>
                <w:szCs w:val="22"/>
                <w:highlight w:val="none"/>
              </w:rPr>
              <w:t xml:space="preserve">：支持 K8s集群创建逻辑资源池（节点筛选、超分配置）流程；验证池间隔离性；节点扩缩容（扩容</w:t>
            </w:r>
            <w:r>
              <w:rPr>
                <w:rFonts w:hint="eastAsia"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缩容不影响任务）。</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AI使能平台演示：</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⑤资源池管理能力演示：支持创建模型训练或部署所需的专属资源池，并指定资源池用途为开发环境、训练作业或推理服务；</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⑥模型训练能力演示：支持创建模型训练作业，支持算法设置，可以自定义作业日志路径；</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⑦模型管理能力演示：支持从训练作业、对象存储或容器镜像中导入并创建模型；</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⑧模型部署能力演示：支持选择一个已创建的模型，部署为在线服务。具备启动，停止和删除在线服务的功能；</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⑨资源监控能力演示：支持查看生产概况（即总体作业运行数量）、资源占用情况、训练作业资源利用情况。</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val="en-US" w:eastAsia="zh-CN"/>
              </w:rPr>
            </w:pPr>
            <w:r>
              <w:rPr>
                <w:rFonts w:hint="default" w:ascii="Times New Roman Regular" w:hAnsi="Times New Roman Regular" w:eastAsia="宋体" w:cs="Times New Roman Regular"/>
                <w:color w:val="auto"/>
                <w:sz w:val="22"/>
                <w:szCs w:val="22"/>
                <w:highlight w:val="none"/>
              </w:rPr>
              <w:t xml:space="preserve">⑩</w:t>
            </w:r>
            <w:r>
              <w:rPr>
                <w:rFonts w:hint="default" w:ascii="Times New Roman Regular" w:hAnsi="Times New Roman Regular" w:eastAsia="宋体" w:cs="Times New Roman Regular"/>
                <w:color w:val="auto"/>
                <w:sz w:val="22"/>
                <w:szCs w:val="22"/>
                <w:highlight w:val="none"/>
                <w:lang w:val="en-US" w:eastAsia="zh-CN"/>
              </w:rPr>
              <w:t xml:space="preserve">AI应用能力演示：通过独立部署模块，支持批量上传 TXT、PDF、Word、XLSX 等格式内容至知识库；智能模式自动切分文本知识；高级模式切分文本知识（支持文字提取、综合解析、自定义策略等方式）；导入后配置知识的召回数量、余弦得分等参数；预览、补充或删除切分后的知识；支持对知识库进行授权操作；通过关键词或语义搜索知识库内容，查看搜索结果的余弦得分和匹配度。</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（二）评分依据：</w:t>
            </w:r>
            <w:r>
              <w:rPr>
                <w:rFonts w:hint="default" w:ascii="Times New Roman Regular" w:hAnsi="Times New Roman Regular" w:eastAsia="宋体" w:cs="Times New Roman Regular"/>
                <w:color w:val="auto"/>
                <w:sz w:val="22"/>
                <w:szCs w:val="22"/>
                <w:highlight w:val="none"/>
              </w:rPr>
              <w:br/>
            </w:r>
            <w:r>
              <w:rPr>
                <w:rFonts w:hint="default" w:ascii="Times New Roman Regular" w:hAnsi="Times New Roman Regular" w:eastAsia="宋体" w:cs="Times New Roman Regular"/>
                <w:color w:val="auto"/>
                <w:sz w:val="22"/>
                <w:szCs w:val="22"/>
                <w:highlight w:val="none"/>
              </w:rPr>
              <w:t xml:space="preserve">每完成一个功能点得1.5分，最高得15分。</w:t>
            </w:r>
            <w:r/>
          </w:p>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lang w:eastAsia="zh-CN"/>
              </w:rPr>
            </w:pPr>
            <w:r>
              <w:rPr>
                <w:rFonts w:hint="default" w:ascii="Times New Roman Regular" w:hAnsi="Times New Roman Regular" w:eastAsia="宋体" w:cs="Times New Roman Regular"/>
                <w:color w:val="auto"/>
                <w:sz w:val="22"/>
                <w:szCs w:val="22"/>
                <w:highlight w:val="none"/>
              </w:rPr>
              <w:t xml:space="preserve">注：投标</w:t>
            </w:r>
            <w:r>
              <w:rPr>
                <w:rFonts w:hint="eastAsia" w:ascii="Times New Roman Regular" w:hAnsi="Times New Roman Regular" w:eastAsia="宋体" w:cs="Times New Roman Regular"/>
                <w:color w:val="auto"/>
                <w:sz w:val="22"/>
                <w:szCs w:val="22"/>
                <w:highlight w:val="none"/>
                <w:lang w:val="en-US" w:eastAsia="zh-CN"/>
              </w:rPr>
              <w:t xml:space="preserve">人</w:t>
            </w:r>
            <w:r>
              <w:rPr>
                <w:rFonts w:hint="default" w:ascii="Times New Roman Regular" w:hAnsi="Times New Roman Regular" w:eastAsia="宋体" w:cs="Times New Roman Regular"/>
                <w:color w:val="auto"/>
                <w:sz w:val="22"/>
                <w:szCs w:val="22"/>
                <w:highlight w:val="none"/>
              </w:rPr>
              <w:t xml:space="preserve">须</w:t>
            </w:r>
            <w:r>
              <w:rPr>
                <w:rFonts w:hint="eastAsia" w:ascii="Times New Roman Regular" w:hAnsi="Times New Roman Regular" w:eastAsia="宋体" w:cs="Times New Roman Regular"/>
                <w:color w:val="auto"/>
                <w:sz w:val="22"/>
                <w:szCs w:val="22"/>
                <w:highlight w:val="none"/>
                <w:lang w:val="en-US" w:eastAsia="zh-CN"/>
              </w:rPr>
              <w:t xml:space="preserve">使用</w:t>
            </w:r>
            <w:r>
              <w:rPr>
                <w:rFonts w:hint="default" w:ascii="Times New Roman Regular" w:hAnsi="Times New Roman Regular" w:eastAsia="宋体" w:cs="Times New Roman Regular"/>
                <w:color w:val="auto"/>
                <w:sz w:val="22"/>
                <w:szCs w:val="22"/>
                <w:highlight w:val="none"/>
              </w:rPr>
              <w:t xml:space="preserve">真实应用系统</w:t>
            </w:r>
            <w:r>
              <w:rPr>
                <w:rFonts w:hint="eastAsia" w:ascii="Times New Roman Regular" w:hAnsi="Times New Roman Regular" w:eastAsia="宋体" w:cs="Times New Roman Regular"/>
                <w:color w:val="auto"/>
                <w:sz w:val="22"/>
                <w:szCs w:val="22"/>
                <w:highlight w:val="none"/>
                <w:lang w:val="en-US" w:eastAsia="zh-CN"/>
              </w:rPr>
              <w:t xml:space="preserve">或Demo进行</w:t>
            </w:r>
            <w:r>
              <w:rPr>
                <w:rFonts w:hint="default" w:ascii="Times New Roman Regular" w:hAnsi="Times New Roman Regular" w:eastAsia="宋体" w:cs="Times New Roman Regular"/>
                <w:color w:val="auto"/>
                <w:sz w:val="22"/>
                <w:szCs w:val="22"/>
                <w:highlight w:val="none"/>
              </w:rPr>
              <w:t xml:space="preserve">录屏演示。根据演示内容的功能完整性、整体集成性、操作简便性及效果流畅性等维度进行评分。如使用图片、PPT等其他方式演示</w:t>
            </w:r>
            <w:r>
              <w:rPr>
                <w:rFonts w:hint="default" w:ascii="Times New Roman Regular" w:hAnsi="Times New Roman Regular" w:eastAsia="宋体" w:cs="Times New Roman Regular"/>
                <w:color w:val="auto"/>
                <w:sz w:val="22"/>
                <w:szCs w:val="22"/>
                <w:highlight w:val="none"/>
                <w:lang w:val="en-US" w:eastAsia="zh-CN"/>
              </w:rPr>
              <w:t xml:space="preserve">最高</w:t>
            </w:r>
            <w:r>
              <w:rPr>
                <w:rFonts w:hint="default" w:ascii="Times New Roman Regular" w:hAnsi="Times New Roman Regular" w:eastAsia="宋体" w:cs="Times New Roman Regular"/>
                <w:color w:val="auto"/>
                <w:sz w:val="22"/>
                <w:szCs w:val="22"/>
                <w:highlight w:val="none"/>
              </w:rPr>
              <w:t xml:space="preserve">得一半分；无演示的则相应项不得分。每个演示内容满足以</w:t>
            </w:r>
            <w:r>
              <w:rPr>
                <w:rFonts w:hint="default" w:ascii="Times New Roman Regular" w:hAnsi="Times New Roman Regular" w:eastAsia="宋体" w:cs="Times New Roman Regular"/>
                <w:color w:val="auto"/>
                <w:sz w:val="22"/>
                <w:szCs w:val="22"/>
                <w:highlight w:val="none"/>
                <w:lang w:val="en-US" w:eastAsia="zh-CN"/>
              </w:rPr>
              <w:t xml:space="preserve">上</w:t>
            </w:r>
            <w:r>
              <w:rPr>
                <w:rFonts w:hint="default" w:ascii="Times New Roman Regular" w:hAnsi="Times New Roman Regular" w:eastAsia="宋体" w:cs="Times New Roman Regular"/>
                <w:color w:val="auto"/>
                <w:sz w:val="22"/>
                <w:szCs w:val="22"/>
                <w:highlight w:val="none"/>
              </w:rPr>
              <w:t xml:space="preserve">功能的得满分，不满足或缺项的不得分。</w:t>
            </w:r>
            <w:r>
              <w:rPr>
                <w:rFonts w:hint="default" w:ascii="Times New Roman Regular" w:hAnsi="Times New Roman Regular" w:eastAsia="宋体" w:cs="Times New Roman Regular"/>
                <w:color w:val="auto"/>
                <w:sz w:val="22"/>
                <w:szCs w:val="22"/>
                <w:highlight w:val="none"/>
                <w:lang w:eastAsia="zh-CN"/>
              </w:rPr>
              <w:t xml:space="preserve">（</w:t>
            </w:r>
            <w:r>
              <w:rPr>
                <w:rFonts w:hint="default" w:ascii="Times New Roman Regular" w:hAnsi="Times New Roman Regular" w:eastAsia="宋体" w:cs="Times New Roman Regular"/>
                <w:color w:val="auto"/>
                <w:sz w:val="22"/>
                <w:szCs w:val="22"/>
                <w:highlight w:val="none"/>
              </w:rPr>
              <w:t xml:space="preserve">演示功能项所涉及的参数不参与技术参数得分评比</w:t>
            </w:r>
            <w:r>
              <w:rPr>
                <w:rFonts w:hint="default" w:ascii="Times New Roman Regular" w:hAnsi="Times New Roman Regular" w:eastAsia="宋体" w:cs="Times New Roman Regular"/>
                <w:color w:val="auto"/>
                <w:sz w:val="22"/>
                <w:szCs w:val="22"/>
                <w:highlight w:val="none"/>
                <w:lang w:eastAsia="zh-CN"/>
              </w:rPr>
              <w:t xml:space="preserve">）</w:t>
            </w:r>
            <w:r/>
          </w:p>
        </w:tc>
      </w:tr>
      <w:tr>
        <w:trPr>
          <w:trHeight w:val="57"/>
        </w:trPr>
        <w:tc>
          <w:tcPr>
            <w:gridSpan w:val="4"/>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ind w:firstLine="0"/>
              <w:jc w:val="left"/>
              <w:keepLines w:val="0"/>
              <w:keepNext w:val="0"/>
              <w:pageBreakBefore w:val="0"/>
              <w:spacing w:line="288" w:lineRule="auto"/>
              <w:widowControl/>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注：</w:t>
            </w:r>
            <w:r>
              <w:rPr>
                <w:rFonts w:hint="default" w:ascii="Times New Roman Regular" w:hAnsi="Times New Roman Regular" w:eastAsia="宋体" w:cs="Times New Roman Regular"/>
                <w:color w:val="auto"/>
                <w:sz w:val="22"/>
                <w:szCs w:val="22"/>
                <w:highlight w:val="none"/>
                <w:lang w:val="en-US" w:eastAsia="zh-CN"/>
              </w:rPr>
              <w:br/>
            </w:r>
            <w:r>
              <w:rPr>
                <w:rFonts w:hint="default" w:ascii="Times New Roman Regular" w:hAnsi="Times New Roman Regular" w:eastAsia="宋体" w:cs="Times New Roman Regular"/>
                <w:color w:val="auto"/>
                <w:sz w:val="22"/>
                <w:szCs w:val="22"/>
                <w:highlight w:val="none"/>
                <w:lang w:val="en-US" w:eastAsia="zh-CN"/>
              </w:rPr>
              <w:t xml:space="preserve">1、以上评分标准：综合实力、项目组人员资质、研发能力、业绩的评审中，所提到的“投标人”均指本次项目中的联合体牵头人或联合体成员任意一方，即本次项目中的联合体牵头人或联合体成员任意一方按评分规则提供相应满足条件的证明材料均有效。</w:t>
            </w:r>
            <w:r>
              <w:rPr>
                <w:rFonts w:hint="default" w:ascii="Times New Roman Regular" w:hAnsi="Times New Roman Regular" w:eastAsia="宋体" w:cs="Times New Roman Regular"/>
                <w:color w:val="auto"/>
                <w:sz w:val="22"/>
                <w:szCs w:val="22"/>
                <w:highlight w:val="none"/>
                <w:lang w:val="en-US" w:eastAsia="zh-CN"/>
              </w:rPr>
              <w:br/>
            </w:r>
            <w:r>
              <w:rPr>
                <w:rFonts w:hint="default" w:ascii="Times New Roman Regular" w:hAnsi="Times New Roman Regular" w:eastAsia="宋体" w:cs="Times New Roman Regular"/>
                <w:color w:val="auto"/>
                <w:sz w:val="22"/>
                <w:szCs w:val="22"/>
                <w:highlight w:val="none"/>
                <w:lang w:val="en-US" w:eastAsia="zh-CN"/>
              </w:rPr>
              <w:t xml:space="preserve">2、针对评分项的响应投标人须提供真实有效的相关证明文件，一旦发现提供虚假材料，采购人有权取消中标人资格并报请公安机关追究投标人相关提交虚假资料的责任。</w:t>
            </w:r>
            <w:r/>
          </w:p>
        </w:tc>
      </w:tr>
    </w:tbl>
    <w:p>
      <w:pPr>
        <w:pageBreakBefore w:val="0"/>
        <w:rPr>
          <w:rFonts w:hint="default" w:ascii="Times New Roman Regular" w:hAnsi="Times New Roman Regular" w:eastAsia="黑体" w:cs="Times New Roman Regular"/>
          <w:b/>
          <w:color w:val="auto"/>
          <w:sz w:val="44"/>
          <w:szCs w:val="44"/>
          <w:highlight w:val="none"/>
        </w:rPr>
      </w:pPr>
      <w:r>
        <w:rPr>
          <w:rFonts w:hint="default" w:ascii="Times New Roman Regular" w:hAnsi="Times New Roman Regular" w:eastAsia="黑体" w:cs="Times New Roman Regular"/>
          <w:b/>
          <w:color w:val="auto"/>
          <w:sz w:val="44"/>
          <w:szCs w:val="44"/>
          <w:highlight w:val="none"/>
        </w:rPr>
      </w:r>
      <w:r/>
    </w:p>
    <w:p>
      <w:pPr>
        <w:pStyle w:val="891"/>
        <w:ind w:firstLine="0"/>
        <w:jc w:val="center"/>
        <w:keepLines/>
        <w:keepNext/>
        <w:pageBreakBefore w:val="0"/>
        <w:spacing w:before="260" w:beforeAutospacing="0" w:after="260" w:afterAutospacing="0" w:line="416" w:lineRule="auto"/>
        <w:widowControl w:val="off"/>
        <w:rPr>
          <w:rFonts w:hint="default" w:ascii="Times New Roman Regular" w:hAnsi="Times New Roman Regular" w:eastAsia="黑体" w:cs="Times New Roman Regular"/>
          <w:b/>
          <w:color w:val="auto"/>
          <w:sz w:val="44"/>
          <w:szCs w:val="44"/>
          <w:highlight w:val="none"/>
        </w:rPr>
        <w:outlineLvl w:val="0"/>
      </w:pPr>
      <w:r/>
      <w:bookmarkStart w:id="176" w:name="_Toc24305"/>
      <w:r>
        <w:rPr>
          <w:rFonts w:hint="default" w:ascii="Times New Roman Regular" w:hAnsi="Times New Roman Regular" w:eastAsia="黑体" w:cs="Times New Roman Regular"/>
          <w:b/>
          <w:color w:val="auto"/>
          <w:sz w:val="44"/>
          <w:szCs w:val="44"/>
          <w:highlight w:val="none"/>
        </w:rPr>
        <w:t xml:space="preserve">第六章  投标文件格式</w:t>
      </w:r>
      <w:bookmarkEnd w:id="176"/>
      <w:r>
        <w:rPr>
          <w:rFonts w:hint="default" w:ascii="Times New Roman Regular" w:hAnsi="Times New Roman Regular" w:eastAsia="黑体" w:cs="Times New Roman Regular"/>
          <w:b/>
          <w:color w:val="auto"/>
          <w:sz w:val="44"/>
          <w:szCs w:val="44"/>
          <w:highlight w:val="none"/>
        </w:rPr>
        <w:t xml:space="preserve"> </w:t>
      </w:r>
      <w:r/>
    </w:p>
    <w:p>
      <w:pPr>
        <w:pStyle w:val="891"/>
        <w:jc w:val="center"/>
        <w:pageBreakBefore w:val="0"/>
        <w:spacing w:beforeAutospacing="0" w:afterAutospacing="0"/>
        <w:rPr>
          <w:rFonts w:hint="default" w:ascii="Times New Roman Regular" w:hAnsi="Times New Roman Regular" w:eastAsia="宋体" w:cs="Times New Roman Regular"/>
          <w:b/>
          <w:color w:val="auto"/>
          <w:sz w:val="72"/>
          <w:szCs w:val="72"/>
          <w:highlight w:val="none"/>
        </w:rPr>
      </w:pPr>
      <w:r/>
      <w:bookmarkStart w:id="177" w:name="_Hlt26955039"/>
      <w:r/>
      <w:bookmarkEnd w:id="177"/>
      <w:r/>
      <w:bookmarkStart w:id="178" w:name="_Hlt26671244"/>
      <w:r/>
      <w:bookmarkEnd w:id="178"/>
      <w:r/>
      <w:bookmarkStart w:id="179" w:name="_Toc26554094"/>
      <w:r/>
      <w:bookmarkEnd w:id="179"/>
      <w:r/>
      <w:bookmarkStart w:id="180" w:name="_Toc49090576"/>
      <w:r/>
      <w:bookmarkStart w:id="181" w:name="_Toc120614282"/>
      <w:r/>
      <w:r/>
    </w:p>
    <w:p>
      <w:pPr>
        <w:pStyle w:val="891"/>
        <w:jc w:val="center"/>
        <w:pageBreakBefore w:val="0"/>
        <w:spacing w:beforeAutospacing="0" w:afterAutospacing="0"/>
        <w:rPr>
          <w:rFonts w:hint="default" w:ascii="Times New Roman Regular" w:hAnsi="Times New Roman Regular" w:eastAsia="宋体" w:cs="Times New Roman Regular"/>
          <w:b/>
          <w:color w:val="auto"/>
          <w:sz w:val="72"/>
          <w:szCs w:val="72"/>
          <w:highlight w:val="none"/>
        </w:rPr>
      </w:pPr>
      <w:r>
        <w:rPr>
          <w:rFonts w:hint="default" w:ascii="Times New Roman Regular" w:hAnsi="Times New Roman Regular" w:eastAsia="宋体" w:cs="Times New Roman Regular"/>
          <w:b/>
          <w:color w:val="auto"/>
          <w:sz w:val="72"/>
          <w:szCs w:val="72"/>
          <w:highlight w:val="none"/>
        </w:rPr>
      </w:r>
      <w:r/>
    </w:p>
    <w:p>
      <w:pPr>
        <w:pStyle w:val="891"/>
        <w:jc w:val="center"/>
        <w:pageBreakBefore w:val="0"/>
        <w:spacing w:beforeAutospacing="0" w:afterAutospacing="0"/>
        <w:rPr>
          <w:rFonts w:hint="default" w:ascii="Times New Roman Regular" w:hAnsi="Times New Roman Regular" w:eastAsia="宋体" w:cs="Times New Roman Regular"/>
          <w:b/>
          <w:color w:val="auto"/>
          <w:sz w:val="72"/>
          <w:szCs w:val="72"/>
          <w:highlight w:val="none"/>
        </w:rPr>
      </w:pPr>
      <w:r>
        <w:rPr>
          <w:rFonts w:hint="default" w:ascii="Times New Roman Regular" w:hAnsi="Times New Roman Regular" w:eastAsia="宋体" w:cs="Times New Roman Regular"/>
          <w:b/>
          <w:color w:val="auto"/>
          <w:sz w:val="72"/>
          <w:szCs w:val="72"/>
          <w:highlight w:val="none"/>
        </w:rPr>
      </w:r>
      <w:r/>
    </w:p>
    <w:p>
      <w:pPr>
        <w:pStyle w:val="891"/>
        <w:jc w:val="center"/>
        <w:pageBreakBefore w:val="0"/>
        <w:spacing w:beforeAutospacing="0" w:afterAutospacing="0"/>
        <w:rPr>
          <w:rFonts w:hint="default" w:ascii="Times New Roman Regular" w:hAnsi="Times New Roman Regular" w:eastAsia="宋体" w:cs="Times New Roman Regular"/>
          <w:b/>
          <w:color w:val="auto"/>
          <w:sz w:val="72"/>
          <w:szCs w:val="72"/>
          <w:highlight w:val="none"/>
        </w:rPr>
      </w:pPr>
      <w:r>
        <w:rPr>
          <w:rFonts w:hint="default" w:ascii="Times New Roman Regular" w:hAnsi="Times New Roman Regular" w:eastAsia="宋体" w:cs="Times New Roman Regular"/>
          <w:b/>
          <w:color w:val="auto"/>
          <w:sz w:val="72"/>
          <w:szCs w:val="72"/>
          <w:highlight w:val="none"/>
        </w:rPr>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sz w:val="72"/>
          <w:szCs w:val="72"/>
          <w:highlight w:val="none"/>
        </w:rPr>
        <w:t xml:space="preserve">投  标  文  件</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1084"/>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sz w:val="36"/>
          <w:szCs w:val="36"/>
          <w:highlight w:val="none"/>
        </w:rPr>
        <w:t xml:space="preserve">项目 名 称：</w:t>
      </w:r>
      <w:r>
        <w:rPr>
          <w:rFonts w:hint="default" w:ascii="Times New Roman Regular" w:hAnsi="Times New Roman Regular" w:eastAsia="宋体" w:cs="Times New Roman Regular"/>
          <w:b/>
          <w:color w:val="auto"/>
          <w:sz w:val="36"/>
          <w:szCs w:val="36"/>
          <w:highlight w:val="none"/>
          <w:u w:val="single"/>
        </w:rPr>
        <w:t xml:space="preserve">               </w:t>
      </w:r>
      <w:r/>
    </w:p>
    <w:p>
      <w:pPr>
        <w:pStyle w:val="891"/>
        <w:ind w:firstLine="1084"/>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sz w:val="36"/>
          <w:szCs w:val="36"/>
          <w:highlight w:val="none"/>
        </w:rPr>
        <w:t xml:space="preserve">项目 编 号：</w:t>
      </w:r>
      <w:r>
        <w:rPr>
          <w:rFonts w:hint="default" w:ascii="Times New Roman Regular" w:hAnsi="Times New Roman Regular" w:eastAsia="宋体" w:cs="Times New Roman Regular"/>
          <w:b/>
          <w:color w:val="auto"/>
          <w:sz w:val="36"/>
          <w:szCs w:val="36"/>
          <w:highlight w:val="none"/>
          <w:u w:val="singl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sz w:val="36"/>
          <w:szCs w:val="36"/>
          <w:highlight w:val="none"/>
        </w:rPr>
        <w:t xml:space="preserve">   投标人名称 ：</w:t>
      </w:r>
      <w:r>
        <w:rPr>
          <w:rFonts w:hint="default" w:ascii="Times New Roman Regular" w:hAnsi="Times New Roman Regular" w:eastAsia="宋体" w:cs="Times New Roman Regular"/>
          <w:b/>
          <w:color w:val="auto"/>
          <w:sz w:val="36"/>
          <w:szCs w:val="36"/>
          <w:highlight w:val="none"/>
          <w:u w:val="single"/>
        </w:rPr>
        <w:t xml:space="preserve">（加盖CA电子公章）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sz w:val="36"/>
          <w:szCs w:val="36"/>
          <w:highlight w:val="none"/>
        </w:rPr>
        <w:t xml:space="preserve">   日   期 ：</w:t>
      </w:r>
      <w:r>
        <w:rPr>
          <w:rFonts w:hint="default" w:ascii="Times New Roman Regular" w:hAnsi="Times New Roman Regular" w:eastAsia="宋体" w:cs="Times New Roman Regular"/>
          <w:b/>
          <w:color w:val="auto"/>
          <w:sz w:val="36"/>
          <w:szCs w:val="36"/>
          <w:highlight w:val="none"/>
          <w:u w:val="singl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eastAsia="宋体" w:cs="Times New Roman Regular"/>
          <w:b/>
          <w:color w:val="auto"/>
          <w:sz w:val="36"/>
          <w:szCs w:val="36"/>
          <w:highlight w:val="none"/>
          <w:u w:val="single"/>
        </w:rPr>
      </w:pPr>
      <w:r>
        <w:rPr>
          <w:rFonts w:hint="default" w:ascii="Times New Roman Regular" w:hAnsi="Times New Roman Regular" w:eastAsia="宋体" w:cs="Times New Roman Regular"/>
          <w:b/>
          <w:color w:val="auto"/>
          <w:sz w:val="36"/>
          <w:szCs w:val="36"/>
          <w:highlight w:val="none"/>
          <w:u w:val="single"/>
        </w:rPr>
      </w:r>
      <w:r/>
    </w:p>
    <w:p>
      <w:pPr>
        <w:pStyle w:val="891"/>
        <w:jc w:val="center"/>
        <w:pageBreakBefore w:val="0"/>
        <w:spacing w:beforeAutospacing="0" w:afterAutospacing="0" w:line="0" w:lineRule="atLeast"/>
        <w:rPr>
          <w:rFonts w:hint="default" w:ascii="Times New Roman Regular" w:hAnsi="Times New Roman Regular" w:eastAsia="宋体" w:cs="Times New Roman Regular"/>
          <w:b/>
          <w:color w:val="auto"/>
          <w:sz w:val="36"/>
          <w:szCs w:val="36"/>
          <w:highlight w:val="none"/>
          <w:u w:val="single"/>
        </w:rPr>
      </w:pPr>
      <w:r>
        <w:rPr>
          <w:rFonts w:hint="default" w:ascii="Times New Roman Regular" w:hAnsi="Times New Roman Regular" w:eastAsia="宋体" w:cs="Times New Roman Regular"/>
          <w:b/>
          <w:color w:val="auto"/>
          <w:sz w:val="36"/>
          <w:szCs w:val="36"/>
          <w:highlight w:val="none"/>
          <w:u w:val="single"/>
        </w:rPr>
      </w:r>
      <w:r/>
    </w:p>
    <w:p>
      <w:pPr>
        <w:pStyle w:val="891"/>
        <w:jc w:val="center"/>
        <w:pageBreakBefore w:val="0"/>
        <w:spacing w:beforeAutospacing="0" w:afterAutospacing="0" w:line="0" w:lineRule="atLeast"/>
        <w:rPr>
          <w:rFonts w:hint="default" w:ascii="Times New Roman Regular" w:hAnsi="Times New Roman Regular" w:eastAsia="宋体" w:cs="Times New Roman Regular"/>
          <w:b/>
          <w:color w:val="auto"/>
          <w:sz w:val="36"/>
          <w:szCs w:val="36"/>
          <w:highlight w:val="none"/>
          <w:u w:val="single"/>
        </w:rPr>
      </w:pPr>
      <w:r>
        <w:rPr>
          <w:rFonts w:hint="default" w:ascii="Times New Roman Regular" w:hAnsi="Times New Roman Regular" w:eastAsia="宋体" w:cs="Times New Roman Regular"/>
          <w:b/>
          <w:color w:val="auto"/>
          <w:sz w:val="36"/>
          <w:szCs w:val="36"/>
          <w:highlight w:val="none"/>
          <w:u w:val="single"/>
        </w:rPr>
      </w:r>
      <w:r/>
    </w:p>
    <w:p>
      <w:pPr>
        <w:pStyle w:val="891"/>
        <w:jc w:val="center"/>
        <w:pageBreakBefore w:val="0"/>
        <w:spacing w:beforeAutospacing="0" w:afterAutospacing="0" w:line="0" w:lineRule="atLeast"/>
        <w:rPr>
          <w:rFonts w:hint="default" w:ascii="Times New Roman Regular" w:hAnsi="Times New Roman Regular" w:eastAsia="宋体" w:cs="Times New Roman Regular"/>
          <w:b/>
          <w:color w:val="auto"/>
          <w:sz w:val="36"/>
          <w:szCs w:val="36"/>
          <w:highlight w:val="none"/>
          <w:u w:val="single"/>
        </w:rPr>
      </w:pPr>
      <w:r>
        <w:rPr>
          <w:rFonts w:hint="default" w:ascii="Times New Roman Regular" w:hAnsi="Times New Roman Regular" w:eastAsia="宋体" w:cs="Times New Roman Regular"/>
          <w:b/>
          <w:color w:val="auto"/>
          <w:sz w:val="36"/>
          <w:szCs w:val="36"/>
          <w:highlight w:val="none"/>
          <w:u w:val="single"/>
        </w:rPr>
      </w:r>
      <w:r/>
    </w:p>
    <w:p>
      <w:pPr>
        <w:pStyle w:val="891"/>
        <w:jc w:val="center"/>
        <w:pageBreakBefore w:val="0"/>
        <w:spacing w:beforeAutospacing="0" w:afterAutospacing="0" w:line="0" w:lineRule="atLeast"/>
        <w:rPr>
          <w:rFonts w:hint="default" w:ascii="Times New Roman Regular" w:hAnsi="Times New Roman Regular" w:eastAsia="宋体" w:cs="Times New Roman Regular"/>
          <w:b/>
          <w:color w:val="auto"/>
          <w:sz w:val="36"/>
          <w:szCs w:val="36"/>
          <w:highlight w:val="none"/>
          <w:u w:val="single"/>
        </w:rPr>
      </w:pPr>
      <w:r>
        <w:rPr>
          <w:rFonts w:hint="default" w:ascii="Times New Roman Regular" w:hAnsi="Times New Roman Regular" w:eastAsia="宋体" w:cs="Times New Roman Regular"/>
          <w:b/>
          <w:color w:val="auto"/>
          <w:sz w:val="36"/>
          <w:szCs w:val="36"/>
          <w:highlight w:val="none"/>
          <w:u w:val="single"/>
        </w:rPr>
      </w:r>
      <w:r/>
    </w:p>
    <w:p>
      <w:pPr>
        <w:pStyle w:val="891"/>
        <w:jc w:val="center"/>
        <w:pageBreakBefore w:val="0"/>
        <w:spacing w:beforeAutospacing="0" w:afterAutospacing="0" w:line="0" w:lineRule="atLeast"/>
        <w:rPr>
          <w:rFonts w:hint="default" w:ascii="Times New Roman Regular" w:hAnsi="Times New Roman Regular" w:eastAsia="宋体" w:cs="Times New Roman Regular"/>
          <w:b/>
          <w:color w:val="auto"/>
          <w:sz w:val="36"/>
          <w:szCs w:val="36"/>
          <w:highlight w:val="none"/>
          <w:u w:val="single"/>
        </w:rPr>
      </w:pPr>
      <w:r>
        <w:rPr>
          <w:rFonts w:hint="default" w:ascii="Times New Roman Regular" w:hAnsi="Times New Roman Regular" w:eastAsia="宋体" w:cs="Times New Roman Regular"/>
          <w:b/>
          <w:color w:val="auto"/>
          <w:sz w:val="36"/>
          <w:szCs w:val="36"/>
          <w:highlight w:val="none"/>
          <w:u w:val="single"/>
        </w:rPr>
      </w:r>
      <w:r/>
    </w:p>
    <w:p>
      <w:pPr>
        <w:pStyle w:val="891"/>
        <w:jc w:val="center"/>
        <w:pageBreakBefore w:val="0"/>
        <w:spacing w:beforeAutospacing="0" w:afterAutospacing="0" w:line="0" w:lineRule="atLeast"/>
        <w:rPr>
          <w:rFonts w:hint="default" w:ascii="Times New Roman Regular" w:hAnsi="Times New Roman Regular" w:eastAsia="宋体" w:cs="Times New Roman Regular"/>
          <w:b/>
          <w:color w:val="auto"/>
          <w:sz w:val="36"/>
          <w:szCs w:val="36"/>
          <w:highlight w:val="none"/>
          <w:u w:val="single"/>
        </w:rPr>
      </w:pPr>
      <w:r>
        <w:rPr>
          <w:rFonts w:hint="default" w:ascii="Times New Roman Regular" w:hAnsi="Times New Roman Regular" w:eastAsia="宋体" w:cs="Times New Roman Regular"/>
          <w:b/>
          <w:color w:val="auto"/>
          <w:sz w:val="36"/>
          <w:szCs w:val="36"/>
          <w:highlight w:val="none"/>
          <w:u w:val="single"/>
        </w:rPr>
      </w:r>
      <w:r/>
    </w:p>
    <w:p>
      <w:pPr>
        <w:pageBreakBefore w:val="0"/>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br w:type="page" w:clear="all"/>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sz w:val="32"/>
          <w:szCs w:val="32"/>
          <w:highlight w:val="none"/>
        </w:rPr>
        <w:t xml:space="preserve">投标文件目录</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一、法人或者其他组织的营业执照等证明文件，自然人的身份证明</w:t>
      </w:r>
      <w:r/>
    </w:p>
    <w:p>
      <w:pPr>
        <w:ind w:firstLine="480"/>
        <w:jc w:val="left"/>
        <w:pageBreakBefore w:val="0"/>
        <w:tabs>
          <w:tab w:val="left" w:pos="1331" w:leader="none"/>
        </w:tabs>
        <w:rPr>
          <w:rFonts w:hint="default" w:ascii="Times New Roman Regular" w:hAnsi="Times New Roman Regular" w:eastAsia="宋体" w:cs="Times New Roman Regular"/>
          <w:i w:val="0"/>
          <w:iCs/>
          <w:color w:val="auto"/>
          <w:sz w:val="24"/>
          <w:szCs w:val="24"/>
          <w:highlight w:val="none"/>
          <w:u w:val="none"/>
          <w:lang w:val="en-US" w:eastAsia="zh-CN" w:bidi="ar-SA"/>
        </w:rPr>
      </w:pPr>
      <w:r>
        <w:rPr>
          <w:rFonts w:hint="default" w:ascii="Times New Roman Regular" w:hAnsi="Times New Roman Regular" w:eastAsia="宋体" w:cs="Times New Roman Regular"/>
          <w:i w:val="0"/>
          <w:iCs/>
          <w:color w:val="auto"/>
          <w:sz w:val="24"/>
          <w:szCs w:val="24"/>
          <w:highlight w:val="none"/>
          <w:u w:val="none"/>
          <w:lang w:val="en-US" w:eastAsia="zh-CN" w:bidi="ar-SA"/>
        </w:rPr>
        <w:t xml:space="preserve">二、上一年度的财务状况报告（至少提供资产负债表、利润表、现金流量表，</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sz w:val="24"/>
          <w:szCs w:val="24"/>
          <w:highlight w:val="none"/>
          <w:u w:val="none"/>
          <w:lang w:val="en-US" w:eastAsia="zh-CN" w:bidi="ar-SA"/>
        </w:rPr>
      </w:pPr>
      <w:r>
        <w:rPr>
          <w:rFonts w:hint="default" w:ascii="Times New Roman Regular" w:hAnsi="Times New Roman Regular" w:eastAsia="宋体" w:cs="Times New Roman Regular"/>
          <w:i w:val="0"/>
          <w:iCs/>
          <w:color w:val="auto"/>
          <w:sz w:val="24"/>
          <w:szCs w:val="24"/>
          <w:highlight w:val="none"/>
          <w:u w:val="none"/>
          <w:lang w:val="en-US" w:eastAsia="zh-CN" w:bidi="ar-SA"/>
        </w:rPr>
        <w:t xml:space="preserve">投标人成立不满一年无需提供）</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lang w:val="en-US" w:eastAsia="zh-CN"/>
        </w:rPr>
        <w:t xml:space="preserve">三</w:t>
      </w:r>
      <w:r>
        <w:rPr>
          <w:rFonts w:hint="default" w:ascii="Times New Roman Regular" w:hAnsi="Times New Roman Regular" w:eastAsia="宋体" w:cs="Times New Roman Regular"/>
          <w:i w:val="0"/>
          <w:iCs/>
          <w:color w:val="auto"/>
          <w:highlight w:val="none"/>
          <w:u w:val="none"/>
        </w:rPr>
        <w:t xml:space="preserve">、具备履行合同所必需的设备和专业技术能力的书面声明</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lang w:val="en-US" w:eastAsia="zh-CN"/>
        </w:rPr>
        <w:t xml:space="preserve">四</w:t>
      </w:r>
      <w:r>
        <w:rPr>
          <w:rFonts w:hint="default" w:ascii="Times New Roman Regular" w:hAnsi="Times New Roman Regular" w:eastAsia="宋体" w:cs="Times New Roman Regular"/>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五、参加政府采购活动前 3 年内在经营活动中没有重大违法记录的书面声明</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六、特定资格要求的证明文件（如果本项目设置特定资格要求，则需要提供）</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七、法人授权书</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八、投标函</w:t>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九、</w:t>
      </w:r>
      <w:r>
        <w:rPr>
          <w:rFonts w:hint="default" w:ascii="Times New Roman Regular" w:hAnsi="Times New Roman Regular" w:eastAsia="宋体" w:cs="Times New Roman Regular"/>
          <w:i w:val="0"/>
          <w:iCs/>
          <w:color w:val="auto"/>
          <w:highlight w:val="none"/>
          <w:u w:val="none"/>
          <w:lang w:val="en-US" w:eastAsia="zh-CN"/>
        </w:rPr>
        <w:t xml:space="preserve">中小</w:t>
      </w:r>
      <w:r>
        <w:rPr>
          <w:rFonts w:hint="default" w:ascii="Times New Roman Regular" w:hAnsi="Times New Roman Regular" w:eastAsia="宋体" w:cs="Times New Roman Regular"/>
          <w:i w:val="0"/>
          <w:iCs/>
          <w:color w:val="auto"/>
          <w:highlight w:val="none"/>
          <w:u w:val="none"/>
        </w:rPr>
        <w:t xml:space="preserve">企业声明函</w:t>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十、残疾人福利性单位声明函</w:t>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十一、联合体协议</w:t>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十</w:t>
      </w:r>
      <w:r>
        <w:rPr>
          <w:rFonts w:hint="default" w:ascii="Times New Roman Regular" w:hAnsi="Times New Roman Regular" w:eastAsia="宋体" w:cs="Times New Roman Regular"/>
          <w:i w:val="0"/>
          <w:iCs/>
          <w:color w:val="auto"/>
          <w:highlight w:val="none"/>
          <w:u w:val="none"/>
          <w:lang w:val="en-US" w:eastAsia="zh-CN"/>
        </w:rPr>
        <w:t xml:space="preserve">二</w:t>
      </w:r>
      <w:r>
        <w:rPr>
          <w:rFonts w:hint="default" w:ascii="Times New Roman Regular" w:hAnsi="Times New Roman Regular" w:eastAsia="宋体" w:cs="Times New Roman Regular"/>
          <w:i w:val="0"/>
          <w:iCs/>
          <w:color w:val="auto"/>
          <w:highlight w:val="none"/>
          <w:u w:val="none"/>
        </w:rPr>
        <w:t xml:space="preserve">、技术要求响应及偏离表</w:t>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十</w:t>
      </w:r>
      <w:r>
        <w:rPr>
          <w:rFonts w:hint="default" w:ascii="Times New Roman Regular" w:hAnsi="Times New Roman Regular" w:eastAsia="宋体" w:cs="Times New Roman Regular"/>
          <w:i w:val="0"/>
          <w:iCs/>
          <w:color w:val="auto"/>
          <w:highlight w:val="none"/>
          <w:u w:val="none"/>
          <w:lang w:val="en-US" w:eastAsia="zh-CN"/>
        </w:rPr>
        <w:t xml:space="preserve">三</w:t>
      </w:r>
      <w:r>
        <w:rPr>
          <w:rFonts w:hint="default" w:ascii="Times New Roman Regular" w:hAnsi="Times New Roman Regular" w:eastAsia="宋体" w:cs="Times New Roman Regular"/>
          <w:i w:val="0"/>
          <w:iCs/>
          <w:color w:val="auto"/>
          <w:highlight w:val="none"/>
          <w:u w:val="none"/>
        </w:rPr>
        <w:t xml:space="preserve">、商务要求响应及偏离表</w:t>
      </w:r>
      <w:r/>
    </w:p>
    <w:p>
      <w:pPr>
        <w:pStyle w:val="891"/>
        <w:ind w:left="480"/>
        <w:jc w:val="both"/>
        <w:pageBreakBefore w:val="0"/>
        <w:spacing w:beforeAutospacing="0" w:afterAutospacing="0"/>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十</w:t>
      </w:r>
      <w:r>
        <w:rPr>
          <w:rFonts w:hint="default" w:ascii="Times New Roman Regular" w:hAnsi="Times New Roman Regular" w:eastAsia="宋体" w:cs="Times New Roman Regular"/>
          <w:i w:val="0"/>
          <w:iCs/>
          <w:color w:val="auto"/>
          <w:highlight w:val="none"/>
          <w:u w:val="none"/>
          <w:lang w:val="en-US" w:eastAsia="zh-CN"/>
        </w:rPr>
        <w:t xml:space="preserve">四</w:t>
      </w:r>
      <w:r>
        <w:rPr>
          <w:rFonts w:hint="default" w:ascii="Times New Roman Regular" w:hAnsi="Times New Roman Regular" w:eastAsia="宋体" w:cs="Times New Roman Regular"/>
          <w:i w:val="0"/>
          <w:iCs/>
          <w:color w:val="auto"/>
          <w:highlight w:val="none"/>
          <w:u w:val="none"/>
        </w:rPr>
        <w:t xml:space="preserve">、开标一览表</w:t>
      </w:r>
      <w:r/>
    </w:p>
    <w:p>
      <w:pPr>
        <w:ind w:firstLine="480"/>
        <w:pageBreakBefore w:val="0"/>
        <w:spacing w:before="50" w:after="50"/>
        <w:widowControl/>
        <w:rPr>
          <w:rFonts w:hint="default" w:ascii="Times New Roman Regular" w:hAnsi="Times New Roman Regular" w:eastAsia="宋体" w:cs="Times New Roman Regular"/>
          <w:i w:val="0"/>
          <w:iCs/>
          <w:color w:val="auto"/>
          <w:sz w:val="24"/>
          <w:highlight w:val="none"/>
          <w:u w:val="none"/>
        </w:rPr>
      </w:pPr>
      <w:r>
        <w:rPr>
          <w:rFonts w:hint="default" w:ascii="Times New Roman Regular" w:hAnsi="Times New Roman Regular" w:eastAsia="宋体" w:cs="Times New Roman Regular"/>
          <w:i w:val="0"/>
          <w:iCs/>
          <w:color w:val="auto"/>
          <w:sz w:val="24"/>
          <w:highlight w:val="none"/>
          <w:u w:val="none"/>
        </w:rPr>
        <w:t xml:space="preserve">十</w:t>
      </w:r>
      <w:r>
        <w:rPr>
          <w:rFonts w:hint="default" w:ascii="Times New Roman Regular" w:hAnsi="Times New Roman Regular" w:eastAsia="宋体" w:cs="Times New Roman Regular"/>
          <w:i w:val="0"/>
          <w:iCs/>
          <w:color w:val="auto"/>
          <w:sz w:val="24"/>
          <w:highlight w:val="none"/>
          <w:u w:val="none"/>
          <w:lang w:val="en-US" w:eastAsia="zh-CN"/>
        </w:rPr>
        <w:t xml:space="preserve">五</w:t>
      </w:r>
      <w:r>
        <w:rPr>
          <w:rFonts w:hint="default" w:ascii="Times New Roman Regular" w:hAnsi="Times New Roman Regular" w:eastAsia="宋体" w:cs="Times New Roman Regular"/>
          <w:i w:val="0"/>
          <w:iCs/>
          <w:color w:val="auto"/>
          <w:sz w:val="24"/>
          <w:highlight w:val="none"/>
          <w:u w:val="none"/>
        </w:rPr>
        <w:t xml:space="preserve">、技术方案、服务承诺、培训承诺等</w:t>
      </w:r>
      <w:r/>
    </w:p>
    <w:p>
      <w:pPr>
        <w:pStyle w:val="891"/>
        <w:ind w:firstLine="480"/>
        <w:jc w:val="both"/>
        <w:pageBreakBefore w:val="0"/>
        <w:spacing w:beforeAutospacing="0" w:afterAutospacing="0" w:line="360" w:lineRule="auto"/>
        <w:rPr>
          <w:rFonts w:hint="default" w:ascii="Times New Roman Regular" w:hAnsi="Times New Roman Regular" w:eastAsia="宋体" w:cs="Times New Roman Regular"/>
          <w:i w:val="0"/>
          <w:iCs/>
          <w:color w:val="auto"/>
          <w:highlight w:val="none"/>
          <w:u w:val="none"/>
        </w:rPr>
      </w:pPr>
      <w:r>
        <w:rPr>
          <w:rFonts w:hint="default" w:ascii="Times New Roman Regular" w:hAnsi="Times New Roman Regular" w:eastAsia="宋体" w:cs="Times New Roman Regular"/>
          <w:i w:val="0"/>
          <w:iCs/>
          <w:color w:val="auto"/>
          <w:highlight w:val="none"/>
          <w:u w:val="none"/>
        </w:rPr>
        <w:t xml:space="preserve">十</w:t>
      </w:r>
      <w:r>
        <w:rPr>
          <w:rFonts w:hint="default" w:ascii="Times New Roman Regular" w:hAnsi="Times New Roman Regular" w:eastAsia="宋体" w:cs="Times New Roman Regular"/>
          <w:i w:val="0"/>
          <w:iCs/>
          <w:color w:val="auto"/>
          <w:highlight w:val="none"/>
          <w:u w:val="none"/>
          <w:lang w:val="en-US" w:eastAsia="zh-CN"/>
        </w:rPr>
        <w:t xml:space="preserve">六</w:t>
      </w:r>
      <w:r>
        <w:rPr>
          <w:rFonts w:hint="default" w:ascii="Times New Roman Regular" w:hAnsi="Times New Roman Regular" w:eastAsia="宋体" w:cs="Times New Roman Regular"/>
          <w:i w:val="0"/>
          <w:iCs/>
          <w:color w:val="auto"/>
          <w:highlight w:val="none"/>
          <w:u w:val="none"/>
        </w:rPr>
        <w:t xml:space="preserve">、盐城市政府采购事前信用承诺书</w:t>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i/>
          <w:color w:val="auto"/>
          <w:sz w:val="32"/>
          <w:szCs w:val="32"/>
          <w:highlight w:val="none"/>
          <w:u w:val="single"/>
        </w:rPr>
        <w:t xml:space="preserve">一、法人或者其他组织的营业执照等证明文件，自然人的身份证明</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eastAsia="黑体" w:cs="Times New Roman Regular"/>
          <w:color w:val="auto"/>
          <w:highlight w:val="none"/>
          <w:lang w:val="en-US" w:eastAsia="zh-CN"/>
        </w:rPr>
      </w:pPr>
      <w:r>
        <w:rPr>
          <w:rFonts w:hint="default" w:ascii="Times New Roman Regular" w:hAnsi="Times New Roman Regular" w:eastAsia="黑体" w:cs="Times New Roman Regular"/>
          <w:i/>
          <w:color w:val="auto"/>
          <w:sz w:val="32"/>
          <w:szCs w:val="32"/>
          <w:highlight w:val="none"/>
          <w:u w:val="single"/>
        </w:rPr>
        <w:t xml:space="preserve">二、上一年度的财务状况报</w:t>
      </w:r>
      <w:r>
        <w:rPr>
          <w:rFonts w:hint="default" w:ascii="Times New Roman Regular" w:hAnsi="Times New Roman Regular" w:eastAsia="黑体" w:cs="Times New Roman Regular"/>
          <w:i/>
          <w:color w:val="auto"/>
          <w:sz w:val="32"/>
          <w:szCs w:val="32"/>
          <w:highlight w:val="none"/>
          <w:u w:val="single"/>
          <w:lang w:val="en-US" w:eastAsia="zh-CN"/>
        </w:rPr>
        <w:t xml:space="preserve">告</w:t>
      </w:r>
      <w:r/>
    </w:p>
    <w:p>
      <w:pPr>
        <w:jc w:val="left"/>
        <w:pageBreakBefore w:val="0"/>
        <w:tabs>
          <w:tab w:val="left" w:pos="1331" w:leader="none"/>
        </w:tabs>
        <w:rPr>
          <w:rFonts w:hint="default" w:ascii="Times New Roman Regular" w:hAnsi="Times New Roman Regular" w:eastAsia="宋体" w:cs="Times New Roman Regular"/>
          <w:i w:val="0"/>
          <w:iCs/>
          <w:color w:val="auto"/>
          <w:sz w:val="24"/>
          <w:szCs w:val="24"/>
          <w:highlight w:val="none"/>
          <w:u w:val="none"/>
          <w:lang w:val="en-US" w:eastAsia="zh-CN" w:bidi="ar-SA"/>
        </w:rPr>
      </w:pPr>
      <w:r>
        <w:rPr>
          <w:rFonts w:hint="default" w:ascii="Times New Roman Regular" w:hAnsi="Times New Roman Regular" w:eastAsia="宋体" w:cs="Times New Roman Regular"/>
          <w:i w:val="0"/>
          <w:iCs/>
          <w:color w:val="auto"/>
          <w:sz w:val="24"/>
          <w:szCs w:val="24"/>
          <w:highlight w:val="none"/>
          <w:u w:val="none"/>
          <w:lang w:val="en-US" w:eastAsia="zh-CN" w:bidi="ar-SA"/>
        </w:rPr>
        <w:t xml:space="preserve">（至少提供资产负债表、利润表、现金流量表，投标人成立不满一年无需提供）</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i/>
          <w:color w:val="auto"/>
          <w:sz w:val="32"/>
          <w:szCs w:val="32"/>
          <w:highlight w:val="none"/>
          <w:u w:val="single"/>
          <w:lang w:val="en-US" w:eastAsia="zh-CN"/>
        </w:rPr>
        <w:t xml:space="preserve">三</w:t>
      </w:r>
      <w:r>
        <w:rPr>
          <w:rFonts w:hint="default" w:ascii="Times New Roman Regular" w:hAnsi="Times New Roman Regular" w:eastAsia="黑体" w:cs="Times New Roman Regular"/>
          <w:i/>
          <w:color w:val="auto"/>
          <w:sz w:val="32"/>
          <w:szCs w:val="32"/>
          <w:highlight w:val="none"/>
          <w:u w:val="single"/>
        </w:rPr>
        <w:t xml:space="preserve">、具备履行合同所必需的设备和专业技术能力的书面声明</w:t>
      </w:r>
      <w:r/>
    </w:p>
    <w:p>
      <w:pPr>
        <w:pStyle w:val="891"/>
        <w:ind w:firstLine="492"/>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91"/>
        <w:ind w:firstLine="492"/>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主要设备有：</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w:t>
      </w:r>
      <w:r/>
    </w:p>
    <w:p>
      <w:pPr>
        <w:pStyle w:val="891"/>
        <w:jc w:val="both"/>
        <w:pageBreakBefore w:val="0"/>
        <w:spacing w:beforeAutospacing="0" w:afterAutospacing="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主要专业技术能力有：</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i/>
          <w:color w:val="auto"/>
          <w:sz w:val="32"/>
          <w:szCs w:val="32"/>
          <w:highlight w:val="none"/>
          <w:u w:val="single"/>
          <w:lang w:val="en-US" w:eastAsia="zh-CN"/>
        </w:rPr>
        <w:t xml:space="preserve">四</w:t>
      </w:r>
      <w:r>
        <w:rPr>
          <w:rFonts w:hint="default" w:ascii="Times New Roman Regular" w:hAnsi="Times New Roman Regular" w:eastAsia="黑体" w:cs="Times New Roman Regular"/>
          <w:i/>
          <w:color w:val="auto"/>
          <w:sz w:val="32"/>
          <w:szCs w:val="32"/>
          <w:highlight w:val="none"/>
          <w:u w:val="single"/>
        </w:rPr>
        <w:t xml:space="preserve">、依法缴纳税收和社会保障资金的相关材料</w:t>
      </w:r>
      <w:r/>
    </w:p>
    <w:p>
      <w:pPr>
        <w:pStyle w:val="891"/>
        <w:ind w:firstLine="480"/>
        <w:jc w:val="both"/>
        <w:pageBreakBefore w:val="0"/>
        <w:spacing w:beforeAutospacing="0" w:afterAutospacing="0"/>
        <w:rPr>
          <w:rFonts w:hint="default" w:ascii="Times New Roman Regular" w:hAnsi="Times New Roman Regular" w:cs="Times New Roman Regular"/>
          <w:color w:val="auto"/>
          <w:highlight w:val="none"/>
        </w:rPr>
      </w:pPr>
      <w:r/>
      <w:bookmarkStart w:id="182" w:name="_Toc120614284"/>
      <w:r>
        <w:rPr>
          <w:rFonts w:hint="default" w:ascii="Times New Roman Regular" w:hAnsi="Times New Roman Regular" w:eastAsia="宋体" w:cs="Times New Roman Regular"/>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2"/>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i/>
          <w:color w:val="auto"/>
          <w:sz w:val="32"/>
          <w:szCs w:val="32"/>
          <w:highlight w:val="none"/>
          <w:u w:val="single"/>
        </w:rPr>
        <w:t xml:space="preserve">五、参加政府采购活动前 3 年内在经营活动中没有重大违法记录的书面声明</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sz w:val="44"/>
          <w:szCs w:val="44"/>
          <w:highlight w:val="none"/>
        </w:rPr>
        <w:t xml:space="preserve">       声  明</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b/>
          <w:color w:val="auto"/>
          <w:highlight w:val="none"/>
        </w:rPr>
        <w:t xml:space="preserve">    </w:t>
      </w:r>
      <w:r>
        <w:rPr>
          <w:rFonts w:hint="default" w:ascii="Times New Roman Regular" w:hAnsi="Times New Roman Regular" w:eastAsia="宋体" w:cs="Times New Roman Regular"/>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i/>
          <w:color w:val="auto"/>
          <w:sz w:val="32"/>
          <w:szCs w:val="32"/>
          <w:highlight w:val="none"/>
          <w:u w:val="single"/>
        </w:rPr>
        <w:t xml:space="preserve">六、特定资格要求的证明文件</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如果本项目申请人的特定资格要求中要求提供的，必须提供。</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eastAsia="黑体" w:cs="Times New Roman Regular"/>
          <w:i/>
          <w:color w:val="auto"/>
          <w:sz w:val="32"/>
          <w:szCs w:val="32"/>
          <w:highlight w:val="none"/>
          <w:u w:val="single"/>
        </w:rPr>
      </w:pPr>
      <w:r>
        <w:rPr>
          <w:rFonts w:hint="default" w:ascii="Times New Roman Regular" w:hAnsi="Times New Roman Regular" w:eastAsia="黑体" w:cs="Times New Roman Regular"/>
          <w:i/>
          <w:color w:val="auto"/>
          <w:sz w:val="32"/>
          <w:szCs w:val="32"/>
          <w:highlight w:val="none"/>
          <w:u w:val="single"/>
        </w:rPr>
      </w:r>
      <w:r/>
    </w:p>
    <w:p>
      <w:pPr>
        <w:pStyle w:val="891"/>
        <w:jc w:val="center"/>
        <w:pageBreakBefore w:val="0"/>
        <w:spacing w:beforeAutospacing="0" w:afterAutospacing="0"/>
        <w:rPr>
          <w:rFonts w:hint="default" w:ascii="Times New Roman Regular" w:hAnsi="Times New Roman Regular" w:eastAsia="黑体" w:cs="Times New Roman Regular"/>
          <w:i/>
          <w:color w:val="auto"/>
          <w:sz w:val="32"/>
          <w:szCs w:val="32"/>
          <w:highlight w:val="none"/>
          <w:u w:val="single"/>
        </w:rPr>
      </w:pPr>
      <w:r>
        <w:rPr>
          <w:rFonts w:hint="default" w:ascii="Times New Roman Regular" w:hAnsi="Times New Roman Regular" w:eastAsia="黑体" w:cs="Times New Roman Regular"/>
          <w:i/>
          <w:color w:val="auto"/>
          <w:sz w:val="32"/>
          <w:szCs w:val="32"/>
          <w:highlight w:val="none"/>
          <w:u w:val="single"/>
        </w:rPr>
      </w:r>
      <w:r/>
    </w:p>
    <w:p>
      <w:pPr>
        <w:pStyle w:val="891"/>
        <w:jc w:val="center"/>
        <w:pageBreakBefore w:val="0"/>
        <w:spacing w:beforeAutospacing="0" w:afterAutospacing="0"/>
        <w:rPr>
          <w:rFonts w:hint="default" w:ascii="Times New Roman Regular" w:hAnsi="Times New Roman Regular" w:eastAsia="黑体" w:cs="Times New Roman Regular"/>
          <w:i/>
          <w:color w:val="auto"/>
          <w:sz w:val="32"/>
          <w:szCs w:val="32"/>
          <w:highlight w:val="none"/>
          <w:u w:val="single"/>
        </w:rPr>
      </w:pPr>
      <w:r>
        <w:rPr>
          <w:rFonts w:hint="default" w:ascii="Times New Roman Regular" w:hAnsi="Times New Roman Regular" w:eastAsia="黑体" w:cs="Times New Roman Regular"/>
          <w:i/>
          <w:color w:val="auto"/>
          <w:sz w:val="32"/>
          <w:szCs w:val="32"/>
          <w:highlight w:val="none"/>
          <w:u w:val="single"/>
        </w:rPr>
      </w:r>
      <w:r/>
    </w:p>
    <w:p>
      <w:pPr>
        <w:pageBreakBefore w:val="0"/>
        <w:rPr>
          <w:rFonts w:hint="default" w:ascii="Times New Roman Regular" w:hAnsi="Times New Roman Regular" w:eastAsia="黑体" w:cs="Times New Roman Regular"/>
          <w:i/>
          <w:color w:val="auto"/>
          <w:sz w:val="32"/>
          <w:szCs w:val="32"/>
          <w:highlight w:val="none"/>
          <w:u w:val="single"/>
        </w:rPr>
      </w:pPr>
      <w:r>
        <w:rPr>
          <w:rFonts w:hint="default" w:ascii="Times New Roman Regular" w:hAnsi="Times New Roman Regular" w:eastAsia="黑体" w:cs="Times New Roman Regular"/>
          <w:i/>
          <w:color w:val="auto"/>
          <w:sz w:val="32"/>
          <w:szCs w:val="32"/>
          <w:highlight w:val="none"/>
          <w:u w:val="single"/>
        </w:rPr>
        <w:br w:type="page" w:clear="all"/>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i/>
          <w:color w:val="auto"/>
          <w:sz w:val="32"/>
          <w:szCs w:val="32"/>
          <w:highlight w:val="none"/>
          <w:u w:val="single"/>
        </w:rPr>
        <w:t xml:space="preserve">七、法人授权书</w:t>
      </w:r>
      <w:r/>
    </w:p>
    <w:p>
      <w:pPr>
        <w:pStyle w:val="891"/>
        <w:ind w:firstLine="480"/>
        <w:jc w:val="both"/>
        <w:pageBreakBefore w:val="0"/>
        <w:spacing w:beforeAutospacing="0" w:afterAutospacing="0"/>
        <w:tabs>
          <w:tab w:val="left" w:pos="3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本授权书声明：____________（投标人名称）授权________________（被授权人的姓名）为我方就JSZC-</w:t>
      </w:r>
      <w:r>
        <w:rPr>
          <w:rFonts w:hint="default" w:ascii="Times New Roman Regular" w:hAnsi="Times New Roman Regular" w:cs="Times New Roman Regular"/>
          <w:color w:val="auto"/>
          <w:highlight w:val="none"/>
          <w:u w:val="single"/>
        </w:rPr>
        <w:t xml:space="preserve">        </w:t>
      </w:r>
      <w:r>
        <w:rPr>
          <w:rFonts w:hint="default" w:ascii="Times New Roman Regular" w:hAnsi="Times New Roman Regular" w:cs="Times New Roman Regular"/>
          <w:color w:val="auto"/>
          <w:highlight w:val="none"/>
        </w:rPr>
        <w:t xml:space="preserve">号项目采购活动的合法代理人，以本单位名义全权处理一切与该项目采购有关的事务。</w:t>
      </w:r>
      <w:r/>
    </w:p>
    <w:p>
      <w:pPr>
        <w:pStyle w:val="891"/>
        <w:ind w:firstLine="480"/>
        <w:jc w:val="both"/>
        <w:pageBreakBefore w:val="0"/>
        <w:spacing w:beforeAutospacing="0" w:afterAutospacing="0"/>
        <w:tabs>
          <w:tab w:val="left" w:pos="3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本授权书于______年____月____日起生效，特此声明。</w:t>
      </w:r>
      <w:r/>
    </w:p>
    <w:p>
      <w:pPr>
        <w:pStyle w:val="891"/>
        <w:jc w:val="both"/>
        <w:pageBreakBefore w:val="0"/>
        <w:spacing w:beforeAutospacing="0" w:afterAutospacing="0"/>
        <w:tabs>
          <w:tab w:val="left" w:pos="3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被授权人身份证号码：</w:t>
      </w:r>
      <w:r>
        <w:rPr>
          <w:rFonts w:hint="default" w:ascii="Times New Roman Regular" w:hAnsi="Times New Roman Regular" w:cs="Times New Roman Regular"/>
          <w:color w:val="auto"/>
          <w:highlight w:val="none"/>
          <w:u w:val="single"/>
        </w:rPr>
        <w:t xml:space="preserve">                              </w:t>
      </w:r>
      <w:r/>
    </w:p>
    <w:p>
      <w:pPr>
        <w:pStyle w:val="891"/>
        <w:jc w:val="both"/>
        <w:pageBreakBefore w:val="0"/>
        <w:spacing w:beforeAutospacing="0" w:afterAutospacing="0"/>
        <w:tabs>
          <w:tab w:val="left" w:pos="3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被授权人联系电话：（手机）</w:t>
      </w:r>
      <w:r>
        <w:rPr>
          <w:rFonts w:hint="default" w:ascii="Times New Roman Regular" w:hAnsi="Times New Roman Regular" w:cs="Times New Roman Regular"/>
          <w:color w:val="auto"/>
          <w:highlight w:val="none"/>
          <w:u w:val="single"/>
        </w:rPr>
        <w:t xml:space="preserve">                          </w:t>
      </w:r>
      <w:r/>
    </w:p>
    <w:p>
      <w:pPr>
        <w:pStyle w:val="891"/>
        <w:ind w:firstLine="1200"/>
        <w:jc w:val="both"/>
        <w:pageBreakBefore w:val="0"/>
        <w:spacing w:beforeAutospacing="0" w:afterAutospacing="0"/>
        <w:tabs>
          <w:tab w:val="left" w:pos="3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授权单位名称：</w:t>
      </w:r>
      <w:r>
        <w:rPr>
          <w:rFonts w:hint="default" w:ascii="Times New Roman Regular" w:hAnsi="Times New Roman Regular" w:cs="Times New Roman Regular"/>
          <w:color w:val="auto"/>
          <w:highlight w:val="none"/>
          <w:u w:val="single"/>
        </w:rPr>
        <w:t xml:space="preserve">（加盖CA电子公章）</w:t>
      </w:r>
      <w:r/>
    </w:p>
    <w:p>
      <w:pPr>
        <w:pStyle w:val="891"/>
        <w:ind w:firstLine="480"/>
        <w:jc w:val="both"/>
        <w:pageBreakBefore w:val="0"/>
        <w:spacing w:beforeAutospacing="0" w:afterAutospacing="0"/>
        <w:tabs>
          <w:tab w:val="left" w:pos="3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单位地址：</w:t>
      </w:r>
      <w:r>
        <w:rPr>
          <w:rFonts w:hint="default" w:ascii="Times New Roman Regular" w:hAnsi="Times New Roman Regular" w:cs="Times New Roman Regular"/>
          <w:color w:val="auto"/>
          <w:highlight w:val="none"/>
          <w:u w:val="single"/>
        </w:rPr>
        <w:t xml:space="preserve">                                         </w:t>
      </w:r>
      <w:r/>
    </w:p>
    <w:p>
      <w:pPr>
        <w:pStyle w:val="891"/>
        <w:ind w:firstLine="480"/>
        <w:jc w:val="both"/>
        <w:pageBreakBefore w:val="0"/>
        <w:spacing w:beforeAutospacing="0" w:afterAutospacing="0"/>
        <w:tabs>
          <w:tab w:val="left" w:pos="3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日期：</w:t>
      </w:r>
      <w:bookmarkStart w:id="183" w:name="_Hlt26955070"/>
      <w:r/>
      <w:bookmarkStart w:id="184" w:name="_格式3__银行出具的资信证明"/>
      <w:r/>
      <w:bookmarkStart w:id="185" w:name="_Hlt26671380"/>
      <w:r>
        <w:rPr>
          <w:rFonts w:hint="default" w:ascii="Times New Roman Regular" w:hAnsi="Times New Roman Regular" w:cs="Times New Roman Regular"/>
          <w:color w:val="auto"/>
          <w:highlight w:val="none"/>
          <w:u w:val="single"/>
        </w:rPr>
        <w:t xml:space="preserve">                                         </w:t>
      </w:r>
      <w:r/>
    </w:p>
    <w:p>
      <w:pPr>
        <w:pStyle w:val="891"/>
        <w:ind w:firstLine="420"/>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3390"/>
        <w:jc w:val="both"/>
        <w:keepLines/>
        <w:keepNext/>
        <w:pageBreakBefore w:val="0"/>
        <w:spacing w:before="260" w:beforeAutospacing="0" w:after="260" w:afterAutospacing="0" w:line="415" w:lineRule="auto"/>
        <w:rPr>
          <w:rFonts w:hint="default" w:ascii="Times New Roman Regular" w:hAnsi="Times New Roman Regular" w:eastAsia="黑体" w:cs="Times New Roman Regular"/>
          <w:b/>
          <w:color w:val="auto"/>
          <w:sz w:val="32"/>
          <w:szCs w:val="32"/>
          <w:highlight w:val="none"/>
        </w:rPr>
      </w:pPr>
      <w:r>
        <w:rPr>
          <w:rFonts w:hint="default" w:ascii="Times New Roman Regular" w:hAnsi="Times New Roman Regular" w:eastAsia="宋体" w:cs="Times New Roman Regular"/>
          <w:b/>
          <w:color w:val="auto"/>
          <w:highlight w:val="none"/>
        </w:rPr>
        <w:br w:type="page" w:clear="all"/>
      </w:r>
      <w:r>
        <w:rPr>
          <w:rFonts w:hint="default" w:ascii="Times New Roman Regular" w:hAnsi="Times New Roman Regular" w:eastAsia="宋体" w:cs="Times New Roman Regular"/>
          <w:b/>
          <w:color w:val="auto"/>
          <w:highlight w:val="none"/>
        </w:rPr>
        <w:t xml:space="preserve"> </w:t>
      </w:r>
      <w:r>
        <w:rPr>
          <w:rFonts w:hint="default" w:ascii="Times New Roman Regular" w:hAnsi="Times New Roman Regular" w:eastAsia="黑体" w:cs="Times New Roman Regular"/>
          <w:b/>
          <w:color w:val="auto"/>
          <w:sz w:val="32"/>
          <w:szCs w:val="32"/>
          <w:highlight w:val="none"/>
        </w:rPr>
        <w:t xml:space="preserve">八、投标函</w:t>
      </w:r>
      <w:r/>
    </w:p>
    <w:p>
      <w:pPr>
        <w:pStyle w:val="891"/>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致：盐城市政府采购中心</w:t>
      </w:r>
      <w:r/>
    </w:p>
    <w:p>
      <w:pPr>
        <w:ind w:firstLine="420"/>
        <w:pageBreakBefore w:val="0"/>
        <w:spacing w:line="360" w:lineRule="auto"/>
        <w:widowControl/>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根据贵方的</w:t>
      </w:r>
      <w:r>
        <w:rPr>
          <w:rFonts w:hint="default" w:ascii="Times New Roman Regular" w:hAnsi="Times New Roman Regular" w:eastAsia="宋体" w:cs="Times New Roman Regular"/>
          <w:color w:val="auto"/>
          <w:sz w:val="24"/>
          <w:highlight w:val="none"/>
        </w:rPr>
        <w:t xml:space="preserve">JSZC-320900-JZCG-G2025-0066</w:t>
      </w:r>
      <w:r>
        <w:rPr>
          <w:rFonts w:hint="default" w:ascii="Times New Roman Regular" w:hAnsi="Times New Roman Regular" w:eastAsia="宋体" w:cs="Times New Roman Regular"/>
          <w:color w:val="auto"/>
          <w:highlight w:val="none"/>
        </w:rPr>
        <w:t xml:space="preserve">招标文件，正式授权下述签字人______(姓名)代表我方______________（投标人的名称），全权处理本次项目投标的有关事宜。</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据此函，__________签字人兹宣布同意如下：</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1.按招标文件规定的各项要求，向买方提供所需服务（包含与服务相关的货物）。</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2.我们完全理解贵方不一定将合同授予最低报价的投标人。</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3.我们已详细审核全部招标文件及其有效补充文件，我们知道必须放弃提出含糊不清或误解问题的权利。</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4.我们同意从规定的开标日期起遵循本投标文件，并在规定的投标有效期期满之前均具有约束力。</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5.同意向贵方提供贵方可能另外要求的与投标有关的任何证据或资料，并保证我方已提供和将要提供的文件是真实的、准确的。</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6.一旦我方中标,我方将根据招标文件的规定，严格履行合同的责任和义务,并保证在招标文件规定的时间完成项目，交付买方验收、使用。</w:t>
      </w:r>
      <w:r/>
    </w:p>
    <w:p>
      <w:pPr>
        <w:pStyle w:val="891"/>
        <w:ind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7.与本投标有关的正式通讯地址为：</w:t>
      </w:r>
      <w:r/>
    </w:p>
    <w:p>
      <w:pPr>
        <w:pStyle w:val="891"/>
        <w:ind w:left="420"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地          址：</w:t>
      </w:r>
      <w:r/>
    </w:p>
    <w:p>
      <w:pPr>
        <w:pStyle w:val="891"/>
        <w:ind w:left="420"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邮          编：</w:t>
      </w:r>
      <w:r/>
    </w:p>
    <w:p>
      <w:pPr>
        <w:pStyle w:val="891"/>
        <w:ind w:left="420"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电          话：</w:t>
      </w:r>
      <w:r/>
    </w:p>
    <w:p>
      <w:pPr>
        <w:pStyle w:val="891"/>
        <w:ind w:left="420"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传          真：</w:t>
      </w:r>
      <w:r/>
    </w:p>
    <w:p>
      <w:pPr>
        <w:pStyle w:val="891"/>
        <w:ind w:left="420"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投标人开户行：</w:t>
      </w:r>
      <w:r/>
    </w:p>
    <w:p>
      <w:pPr>
        <w:pStyle w:val="891"/>
        <w:ind w:left="420"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账          号： </w:t>
      </w:r>
      <w:r/>
    </w:p>
    <w:p>
      <w:pPr>
        <w:pStyle w:val="891"/>
        <w:ind w:left="420" w:firstLine="480"/>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日           期：________年____月____日</w:t>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ind w:firstLine="240"/>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ageBreakBefore w:val="0"/>
        <w:rPr>
          <w:rFonts w:hint="default" w:ascii="Times New Roman Regular" w:hAnsi="Times New Roman Regular" w:eastAsia="黑体" w:cs="Times New Roman Regular"/>
          <w:b/>
          <w:color w:val="auto"/>
          <w:sz w:val="32"/>
          <w:szCs w:val="32"/>
          <w:highlight w:val="none"/>
        </w:rPr>
      </w:pPr>
      <w:r>
        <w:rPr>
          <w:rFonts w:hint="default" w:ascii="Times New Roman Regular" w:hAnsi="Times New Roman Regular" w:eastAsia="黑体" w:cs="Times New Roman Regular"/>
          <w:b/>
          <w:color w:val="auto"/>
          <w:sz w:val="32"/>
          <w:szCs w:val="32"/>
          <w:highlight w:val="none"/>
        </w:rPr>
        <w:br w:type="page" w:clear="all"/>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b/>
          <w:color w:val="auto"/>
          <w:sz w:val="32"/>
          <w:szCs w:val="32"/>
          <w:highlight w:val="none"/>
        </w:rPr>
        <w:t xml:space="preserve">九、</w:t>
      </w:r>
      <w:r>
        <w:rPr>
          <w:rFonts w:hint="default" w:ascii="Times New Roman Regular" w:hAnsi="Times New Roman Regular" w:eastAsia="黑体" w:cs="Times New Roman Regular"/>
          <w:b/>
          <w:color w:val="auto"/>
          <w:sz w:val="32"/>
          <w:szCs w:val="32"/>
          <w:highlight w:val="none"/>
          <w:lang w:val="en-US" w:eastAsia="zh-CN"/>
        </w:rPr>
        <w:t xml:space="preserve">中小</w:t>
      </w:r>
      <w:r>
        <w:rPr>
          <w:rFonts w:hint="default" w:ascii="Times New Roman Regular" w:hAnsi="Times New Roman Regular" w:eastAsia="黑体" w:cs="Times New Roman Regular"/>
          <w:b/>
          <w:color w:val="auto"/>
          <w:sz w:val="32"/>
          <w:szCs w:val="32"/>
          <w:highlight w:val="none"/>
        </w:rPr>
        <w:t xml:space="preserve">企业声明函（服务）（分包号：**）</w:t>
      </w:r>
      <w:r/>
    </w:p>
    <w:p>
      <w:pPr>
        <w:ind w:firstLine="480"/>
        <w:jc w:val="both"/>
        <w:pageBreakBefore w:val="0"/>
        <w:spacing w:line="500" w:lineRule="exact"/>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本公司（联合体）郑重声明，根据《政府采购促进中小企业发展管理办法》（财库﹝2020﹞46 号）的规定，本公司（联合体）参加盐城市政府采购中心组织的</w:t>
      </w:r>
      <w:r>
        <w:rPr>
          <w:rFonts w:hint="default" w:ascii="Times New Roman Regular" w:hAnsi="Times New Roman Regular" w:cs="Times New Roman Regular"/>
          <w:i/>
          <w:iCs/>
          <w:color w:val="auto"/>
          <w:sz w:val="24"/>
          <w:szCs w:val="24"/>
          <w:highlight w:val="none"/>
          <w:u w:val="single"/>
        </w:rPr>
        <w:t xml:space="preserve">（单位名称）</w:t>
      </w:r>
      <w:r>
        <w:rPr>
          <w:rFonts w:hint="default" w:ascii="Times New Roman Regular" w:hAnsi="Times New Roman Regular" w:cs="Times New Roman Regular"/>
          <w:color w:val="auto"/>
          <w:sz w:val="24"/>
          <w:szCs w:val="20"/>
          <w:highlight w:val="none"/>
        </w:rPr>
        <w:t xml:space="preserve">，</w:t>
      </w:r>
      <w:r>
        <w:rPr>
          <w:rFonts w:hint="default" w:ascii="Times New Roman Regular" w:hAnsi="Times New Roman Regular" w:cs="Times New Roman Regular"/>
          <w:color w:val="auto"/>
          <w:sz w:val="24"/>
          <w:highlight w:val="none"/>
        </w:rPr>
        <w:t xml:space="preserve">采购编号为</w:t>
      </w:r>
      <w:r>
        <w:rPr>
          <w:rFonts w:hint="default" w:ascii="Times New Roman Regular" w:hAnsi="Times New Roman Regular" w:cs="Times New Roman Regular"/>
          <w:color w:val="auto"/>
          <w:sz w:val="24"/>
          <w:highlight w:val="none"/>
          <w:u w:val="single"/>
          <w:lang w:val="en-US" w:eastAsia="zh-CN"/>
        </w:rPr>
        <w:t xml:space="preserve">     </w:t>
      </w:r>
      <w:r>
        <w:rPr>
          <w:rFonts w:hint="default" w:ascii="Times New Roman Regular" w:hAnsi="Times New Roman Regular" w:cs="Times New Roman Regular"/>
          <w:color w:val="auto"/>
          <w:sz w:val="24"/>
          <w:highlight w:val="none"/>
          <w:lang w:val="en-US" w:eastAsia="zh-CN"/>
        </w:rPr>
        <w:t xml:space="preserve">的</w:t>
      </w:r>
      <w:r>
        <w:rPr>
          <w:rFonts w:hint="default" w:ascii="Times New Roman Regular" w:hAnsi="Times New Roman Regular" w:cs="Times New Roman Regular"/>
          <w:i/>
          <w:iCs/>
          <w:color w:val="auto"/>
          <w:sz w:val="24"/>
          <w:highlight w:val="none"/>
          <w:u w:val="single"/>
        </w:rPr>
        <w:t xml:space="preserve">（项目名称）</w:t>
      </w:r>
      <w:r>
        <w:rPr>
          <w:rFonts w:hint="default" w:ascii="Times New Roman Regular" w:hAnsi="Times New Roman Regular" w:cs="Times New Roman Regular"/>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4"/>
        </w:numPr>
        <w:ind w:firstLine="480"/>
        <w:jc w:val="both"/>
        <w:pageBreakBefore w:val="0"/>
        <w:spacing w:line="500" w:lineRule="exact"/>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i/>
          <w:iCs/>
          <w:color w:val="auto"/>
          <w:sz w:val="24"/>
          <w:highlight w:val="none"/>
          <w:u w:val="single"/>
        </w:rPr>
        <w:t xml:space="preserve">（标的名称）</w:t>
      </w:r>
      <w:r>
        <w:rPr>
          <w:rFonts w:hint="default" w:ascii="Times New Roman Regular" w:hAnsi="Times New Roman Regular" w:cs="Times New Roman Regular"/>
          <w:color w:val="auto"/>
          <w:sz w:val="24"/>
          <w:highlight w:val="none"/>
        </w:rPr>
        <w:t xml:space="preserve"> ，属于</w:t>
      </w:r>
      <w:r>
        <w:rPr>
          <w:rFonts w:hint="default" w:ascii="Times New Roman Regular" w:hAnsi="Times New Roman Regular" w:cs="Times New Roman Regular"/>
          <w:i/>
          <w:iCs/>
          <w:color w:val="auto"/>
          <w:sz w:val="24"/>
          <w:highlight w:val="none"/>
          <w:u w:val="single"/>
        </w:rPr>
        <w:t xml:space="preserve">（采购文件中明确的所属行业）</w:t>
      </w:r>
      <w:r>
        <w:rPr>
          <w:rFonts w:hint="default" w:ascii="Times New Roman Regular" w:hAnsi="Times New Roman Regular" w:cs="Times New Roman Regular"/>
          <w:color w:val="auto"/>
          <w:sz w:val="24"/>
          <w:highlight w:val="none"/>
        </w:rPr>
        <w:t xml:space="preserve">；承建（承接）企业为</w:t>
      </w:r>
      <w:r>
        <w:rPr>
          <w:rFonts w:hint="default" w:ascii="Times New Roman Regular" w:hAnsi="Times New Roman Regular" w:cs="Times New Roman Regular"/>
          <w:i/>
          <w:iCs/>
          <w:color w:val="auto"/>
          <w:sz w:val="24"/>
          <w:highlight w:val="none"/>
          <w:u w:val="single"/>
        </w:rPr>
        <w:t xml:space="preserve">（企业名称）</w:t>
      </w:r>
      <w:r>
        <w:rPr>
          <w:rFonts w:hint="default" w:ascii="Times New Roman Regular" w:hAnsi="Times New Roman Regular" w:cs="Times New Roman Regular"/>
          <w:color w:val="auto"/>
          <w:sz w:val="24"/>
          <w:highlight w:val="none"/>
        </w:rPr>
        <w:t xml:space="preserve">，从业人员</w:t>
      </w:r>
      <w:r>
        <w:rPr>
          <w:rFonts w:hint="default" w:ascii="Times New Roman Regular" w:hAnsi="Times New Roman Regular" w:cs="Times New Roman Regular"/>
          <w:color w:val="auto"/>
          <w:sz w:val="24"/>
          <w:highlight w:val="none"/>
          <w:u w:val="single"/>
          <w:lang w:val="en-US" w:eastAsia="zh-CN"/>
        </w:rPr>
        <w:t xml:space="preserve">    </w:t>
      </w:r>
      <w:r>
        <w:rPr>
          <w:rFonts w:hint="default" w:ascii="Times New Roman Regular" w:hAnsi="Times New Roman Regular" w:cs="Times New Roman Regular"/>
          <w:color w:val="auto"/>
          <w:sz w:val="24"/>
          <w:highlight w:val="none"/>
        </w:rPr>
        <w:t xml:space="preserve">人，营业收入为</w:t>
      </w:r>
      <w:r>
        <w:rPr>
          <w:rFonts w:hint="default" w:ascii="Times New Roman Regular" w:hAnsi="Times New Roman Regular" w:cs="Times New Roman Regular"/>
          <w:color w:val="auto"/>
          <w:sz w:val="24"/>
          <w:highlight w:val="none"/>
          <w:u w:val="single"/>
          <w:lang w:val="en-US" w:eastAsia="zh-CN"/>
        </w:rPr>
        <w:t xml:space="preserve">    </w:t>
      </w:r>
      <w:r>
        <w:rPr>
          <w:rFonts w:hint="default" w:ascii="Times New Roman Regular" w:hAnsi="Times New Roman Regular" w:cs="Times New Roman Regular"/>
          <w:color w:val="auto"/>
          <w:sz w:val="24"/>
          <w:highlight w:val="none"/>
        </w:rPr>
        <w:t xml:space="preserve">万元，资产总额为</w:t>
      </w:r>
      <w:r>
        <w:rPr>
          <w:rFonts w:hint="default" w:ascii="Times New Roman Regular" w:hAnsi="Times New Roman Regular" w:cs="Times New Roman Regular"/>
          <w:color w:val="auto"/>
          <w:sz w:val="24"/>
          <w:highlight w:val="none"/>
          <w:u w:val="single"/>
          <w:lang w:val="en-US" w:eastAsia="zh-CN"/>
        </w:rPr>
        <w:t xml:space="preserve">    </w:t>
      </w:r>
      <w:r>
        <w:rPr>
          <w:rFonts w:hint="default" w:ascii="Times New Roman Regular" w:hAnsi="Times New Roman Regular" w:cs="Times New Roman Regular"/>
          <w:color w:val="auto"/>
          <w:sz w:val="24"/>
          <w:highlight w:val="none"/>
        </w:rPr>
        <w:t xml:space="preserve">万元，属于（</w:t>
      </w:r>
      <w:r>
        <w:rPr>
          <w:rFonts w:hint="default" w:ascii="Times New Roman Regular" w:hAnsi="Times New Roman Regular" w:cs="Times New Roman Regular"/>
          <w:i/>
          <w:iCs/>
          <w:color w:val="auto"/>
          <w:sz w:val="24"/>
          <w:highlight w:val="none"/>
          <w:u w:val="single"/>
        </w:rPr>
        <w:t xml:space="preserve">中型企业、小型企业、微型企业</w:t>
      </w:r>
      <w:r>
        <w:rPr>
          <w:rFonts w:hint="default" w:ascii="Times New Roman Regular" w:hAnsi="Times New Roman Regular" w:cs="Times New Roman Regular"/>
          <w:color w:val="auto"/>
          <w:sz w:val="24"/>
          <w:highlight w:val="none"/>
        </w:rPr>
        <w:t xml:space="preserve">）；</w:t>
      </w:r>
      <w:r/>
    </w:p>
    <w:p>
      <w:pPr>
        <w:numPr>
          <w:ilvl w:val="0"/>
          <w:numId w:val="14"/>
        </w:numPr>
        <w:ind w:left="0" w:firstLine="480"/>
        <w:jc w:val="both"/>
        <w:pageBreakBefore w:val="0"/>
        <w:spacing w:line="500" w:lineRule="exact"/>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i/>
          <w:iCs/>
          <w:color w:val="auto"/>
          <w:sz w:val="24"/>
          <w:highlight w:val="none"/>
          <w:u w:val="single"/>
        </w:rPr>
        <w:t xml:space="preserve">（标的名称）</w:t>
      </w:r>
      <w:r>
        <w:rPr>
          <w:rFonts w:hint="default" w:ascii="Times New Roman Regular" w:hAnsi="Times New Roman Regular" w:cs="Times New Roman Regular"/>
          <w:color w:val="auto"/>
          <w:sz w:val="24"/>
          <w:highlight w:val="none"/>
        </w:rPr>
        <w:t xml:space="preserve"> ，属于</w:t>
      </w:r>
      <w:r>
        <w:rPr>
          <w:rFonts w:hint="default" w:ascii="Times New Roman Regular" w:hAnsi="Times New Roman Regular" w:cs="Times New Roman Regular"/>
          <w:i/>
          <w:iCs/>
          <w:color w:val="auto"/>
          <w:sz w:val="24"/>
          <w:highlight w:val="none"/>
          <w:u w:val="single"/>
        </w:rPr>
        <w:t xml:space="preserve">（采购文件中明确的所属行业）</w:t>
      </w:r>
      <w:r>
        <w:rPr>
          <w:rFonts w:hint="default" w:ascii="Times New Roman Regular" w:hAnsi="Times New Roman Regular" w:cs="Times New Roman Regular"/>
          <w:color w:val="auto"/>
          <w:sz w:val="24"/>
          <w:highlight w:val="none"/>
        </w:rPr>
        <w:t xml:space="preserve">；承建（承接）企业为</w:t>
      </w:r>
      <w:r>
        <w:rPr>
          <w:rFonts w:hint="default" w:ascii="Times New Roman Regular" w:hAnsi="Times New Roman Regular" w:cs="Times New Roman Regular"/>
          <w:i/>
          <w:iCs/>
          <w:color w:val="auto"/>
          <w:sz w:val="24"/>
          <w:highlight w:val="none"/>
          <w:u w:val="single"/>
        </w:rPr>
        <w:t xml:space="preserve">（企业名称）</w:t>
      </w:r>
      <w:r>
        <w:rPr>
          <w:rFonts w:hint="default" w:ascii="Times New Roman Regular" w:hAnsi="Times New Roman Regular" w:cs="Times New Roman Regular"/>
          <w:color w:val="auto"/>
          <w:sz w:val="24"/>
          <w:highlight w:val="none"/>
        </w:rPr>
        <w:t xml:space="preserve">，从业人员</w:t>
      </w:r>
      <w:r>
        <w:rPr>
          <w:rFonts w:hint="default" w:ascii="Times New Roman Regular" w:hAnsi="Times New Roman Regular" w:cs="Times New Roman Regular"/>
          <w:color w:val="auto"/>
          <w:sz w:val="24"/>
          <w:highlight w:val="none"/>
          <w:u w:val="single"/>
          <w:lang w:val="en-US" w:eastAsia="zh-CN"/>
        </w:rPr>
        <w:t xml:space="preserve">    </w:t>
      </w:r>
      <w:r>
        <w:rPr>
          <w:rFonts w:hint="default" w:ascii="Times New Roman Regular" w:hAnsi="Times New Roman Regular" w:cs="Times New Roman Regular"/>
          <w:color w:val="auto"/>
          <w:sz w:val="24"/>
          <w:highlight w:val="none"/>
        </w:rPr>
        <w:t xml:space="preserve">人，营业收入为</w:t>
      </w:r>
      <w:r>
        <w:rPr>
          <w:rFonts w:hint="default" w:ascii="Times New Roman Regular" w:hAnsi="Times New Roman Regular" w:cs="Times New Roman Regular"/>
          <w:color w:val="auto"/>
          <w:sz w:val="24"/>
          <w:highlight w:val="none"/>
          <w:u w:val="single"/>
          <w:lang w:val="en-US" w:eastAsia="zh-CN"/>
        </w:rPr>
        <w:t xml:space="preserve">    </w:t>
      </w:r>
      <w:r>
        <w:rPr>
          <w:rFonts w:hint="default" w:ascii="Times New Roman Regular" w:hAnsi="Times New Roman Regular" w:cs="Times New Roman Regular"/>
          <w:color w:val="auto"/>
          <w:sz w:val="24"/>
          <w:highlight w:val="none"/>
        </w:rPr>
        <w:t xml:space="preserve">万元，资产总额为</w:t>
      </w:r>
      <w:r>
        <w:rPr>
          <w:rFonts w:hint="default" w:ascii="Times New Roman Regular" w:hAnsi="Times New Roman Regular" w:cs="Times New Roman Regular"/>
          <w:color w:val="auto"/>
          <w:sz w:val="24"/>
          <w:highlight w:val="none"/>
          <w:u w:val="single"/>
          <w:lang w:val="en-US" w:eastAsia="zh-CN"/>
        </w:rPr>
        <w:t xml:space="preserve">    </w:t>
      </w:r>
      <w:r>
        <w:rPr>
          <w:rFonts w:hint="default" w:ascii="Times New Roman Regular" w:hAnsi="Times New Roman Regular" w:cs="Times New Roman Regular"/>
          <w:color w:val="auto"/>
          <w:sz w:val="24"/>
          <w:highlight w:val="none"/>
        </w:rPr>
        <w:t xml:space="preserve">万元，属于</w:t>
      </w:r>
      <w:r>
        <w:rPr>
          <w:rFonts w:hint="default" w:ascii="Times New Roman Regular" w:hAnsi="Times New Roman Regular" w:cs="Times New Roman Regular"/>
          <w:i/>
          <w:iCs/>
          <w:color w:val="auto"/>
          <w:sz w:val="24"/>
          <w:highlight w:val="none"/>
          <w:u w:val="single"/>
        </w:rPr>
        <w:t xml:space="preserve">（中型企业、小型企业、微型企业）</w:t>
      </w:r>
      <w:r>
        <w:rPr>
          <w:rFonts w:hint="default" w:ascii="Times New Roman Regular" w:hAnsi="Times New Roman Regular" w:cs="Times New Roman Regular"/>
          <w:color w:val="auto"/>
          <w:sz w:val="24"/>
          <w:highlight w:val="none"/>
        </w:rPr>
        <w:t xml:space="preserve">；</w:t>
      </w:r>
      <w:r/>
    </w:p>
    <w:p>
      <w:pPr>
        <w:numPr>
          <w:ilvl w:val="0"/>
          <w:numId w:val="0"/>
        </w:numPr>
        <w:ind w:firstLine="480"/>
        <w:jc w:val="both"/>
        <w:pageBreakBefore w:val="0"/>
        <w:spacing w:line="500" w:lineRule="exact"/>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w:t>
      </w:r>
      <w:r/>
    </w:p>
    <w:p>
      <w:pPr>
        <w:numPr>
          <w:ilvl w:val="0"/>
          <w:numId w:val="0"/>
        </w:numPr>
        <w:ind w:firstLine="480"/>
        <w:jc w:val="both"/>
        <w:pageBreakBefore w:val="0"/>
        <w:spacing w:line="500" w:lineRule="exact"/>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500" w:lineRule="exact"/>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本企业对上述声明内容的真实性负责。如有虚假，将依法承担相应责任。</w:t>
      </w:r>
      <w:r/>
    </w:p>
    <w:p>
      <w:pPr>
        <w:pStyle w:val="891"/>
        <w:ind w:right="72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right="180" w:firstLine="360"/>
        <w:jc w:val="right"/>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企业名称（加盖CA电子公章）：</w:t>
      </w:r>
      <w:r/>
    </w:p>
    <w:p>
      <w:pPr>
        <w:pStyle w:val="891"/>
        <w:ind w:right="480" w:firstLine="540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日  期：</w:t>
      </w:r>
      <w:r/>
    </w:p>
    <w:p>
      <w:pPr>
        <w:pStyle w:val="891"/>
        <w:ind w:firstLine="24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备注1：从业人员、营业收入、资产总额填报上一年度数据，无上一年度数据的新成立企业可不填报。</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备注2：供应商如不提供此声明函，价格将不做相应扣除</w:t>
      </w:r>
      <w:r>
        <w:rPr>
          <w:rFonts w:hint="default" w:ascii="Times New Roman Regular" w:hAnsi="Times New Roman Regular" w:eastAsia="宋体" w:cs="Times New Roman Regular"/>
          <w:color w:val="auto"/>
          <w:highlight w:val="none"/>
          <w:lang w:eastAsia="zh-CN"/>
        </w:rPr>
        <w:t xml:space="preserve">（如项目全面面向中小企业，则资格审查不通过）</w:t>
      </w:r>
      <w:r>
        <w:rPr>
          <w:rFonts w:hint="default" w:ascii="Times New Roman Regular" w:hAnsi="Times New Roman Regular" w:eastAsia="宋体" w:cs="Times New Roman Regular"/>
          <w:color w:val="auto"/>
          <w:highlight w:val="none"/>
        </w:rPr>
        <w:t xml:space="preserve">。</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b/>
          <w:color w:val="auto"/>
          <w:sz w:val="32"/>
          <w:szCs w:val="32"/>
          <w:highlight w:val="none"/>
        </w:rPr>
        <w:br w:type="page" w:clear="all"/>
      </w:r>
      <w:r>
        <w:rPr>
          <w:rFonts w:hint="default" w:ascii="Times New Roman Regular" w:hAnsi="Times New Roman Regular" w:eastAsia="黑体" w:cs="Times New Roman Regular"/>
          <w:b/>
          <w:color w:val="auto"/>
          <w:sz w:val="32"/>
          <w:szCs w:val="32"/>
          <w:highlight w:val="none"/>
        </w:rPr>
        <w:t xml:space="preserve"> 十、残疾人福利性单位声明函（分包号：**）</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本单位郑重声明，根据《财政部 民政部 中国残疾人联合会关于促进残疾人就业政府采购政策的通知》（财库</w:t>
      </w:r>
      <w:r>
        <w:rPr>
          <w:rFonts w:hint="default" w:ascii="Times New Roman Regular" w:hAnsi="Times New Roman Regular" w:eastAsia="宋体" w:cs="Times New Roman Regular"/>
          <w:color w:val="auto"/>
          <w:highlight w:val="none"/>
          <w:lang w:eastAsia="zh-CN"/>
        </w:rPr>
        <w:t xml:space="preserve">〔2017〕141号</w:t>
      </w:r>
      <w:r>
        <w:rPr>
          <w:rFonts w:hint="default" w:ascii="Times New Roman Regular" w:hAnsi="Times New Roman Regular" w:eastAsia="宋体" w:cs="Times New Roman Regular"/>
          <w:color w:val="auto"/>
          <w:highlight w:val="none"/>
        </w:rPr>
        <w:t xml:space="preserve">）的规定，本单位为符合条件的残疾人福利性单位，且本单位参加______单位的采购文件编号为______的</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项目（分包号：**）采购活动由本单位提供服务。</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本单位对上述声明的真实性负责。如有虚假，将依法承担相应责任。</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line="0" w:lineRule="atLeast"/>
        <w:rPr>
          <w:rFonts w:hint="default" w:ascii="Times New Roman Regular" w:hAnsi="Times New Roman Regular" w:eastAsia="宋体" w:cs="Times New Roman Regular"/>
          <w:color w:val="auto"/>
          <w:highlight w:val="none"/>
          <w:lang w:eastAsia="zh-CN"/>
        </w:rPr>
      </w:pPr>
      <w:r>
        <w:rPr>
          <w:rFonts w:hint="default" w:ascii="Times New Roman Regular" w:hAnsi="Times New Roman Regular" w:eastAsia="宋体" w:cs="Times New Roman Regular"/>
          <w:color w:val="auto"/>
          <w:highlight w:val="none"/>
        </w:rPr>
        <w:t xml:space="preserve">备注：1、供应商如不提供此声明函，价格将不做相应扣除</w:t>
      </w:r>
      <w:r>
        <w:rPr>
          <w:rFonts w:hint="default" w:ascii="Times New Roman Regular" w:hAnsi="Times New Roman Regular" w:eastAsia="宋体" w:cs="Times New Roman Regular"/>
          <w:color w:val="auto"/>
          <w:highlight w:val="none"/>
          <w:lang w:eastAsia="zh-CN"/>
        </w:rPr>
        <w:t xml:space="preserve">（如项目全面面向中小企业，则资格审查不通过）。</w:t>
      </w:r>
      <w:r/>
    </w:p>
    <w:p>
      <w:pPr>
        <w:pStyle w:val="891"/>
        <w:ind w:firstLine="480"/>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2、中标人为残疾人福利单位的，此声明函将随中标结果同时公告，接受社会监督</w:t>
      </w:r>
      <w:r/>
    </w:p>
    <w:p>
      <w:pPr>
        <w:pStyle w:val="891"/>
        <w:ind w:firstLine="624"/>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right="1560" w:firstLine="624"/>
        <w:jc w:val="center"/>
        <w:pageBreakBefore w:val="0"/>
        <w:spacing w:beforeAutospacing="0" w:afterAutospacing="0" w:line="0" w:lineRule="atLeast"/>
        <w:tabs>
          <w:tab w:val="left" w:pos="4864" w:leader="none"/>
        </w:tabs>
        <w:rPr>
          <w:rFonts w:hint="default" w:ascii="Times New Roman Regular" w:hAnsi="Times New Roman Regular" w:cs="Times New Roman Regular"/>
          <w:color w:val="auto"/>
          <w:highlight w:val="none"/>
        </w:rPr>
      </w:pPr>
      <w:r>
        <w:rPr>
          <w:rFonts w:hint="default" w:ascii="Times New Roman Regular" w:hAnsi="Times New Roman Regular" w:eastAsia="仿宋_GB2312" w:cs="Times New Roman Regular"/>
          <w:color w:val="auto"/>
          <w:sz w:val="30"/>
          <w:szCs w:val="30"/>
          <w:highlight w:val="none"/>
        </w:rPr>
        <w:t xml:space="preserve">             </w:t>
      </w:r>
      <w:r>
        <w:rPr>
          <w:rFonts w:hint="default" w:ascii="Times New Roman Regular" w:hAnsi="Times New Roman Regular" w:eastAsia="宋体" w:cs="Times New Roman Regular"/>
          <w:color w:val="auto"/>
          <w:highlight w:val="none"/>
        </w:rPr>
        <w:t xml:space="preserve">          供应商全称（加盖CA电子公章）：</w:t>
      </w:r>
      <w:r/>
    </w:p>
    <w:p>
      <w:pPr>
        <w:pStyle w:val="891"/>
        <w:ind w:right="1560" w:firstLine="480"/>
        <w:jc w:val="center"/>
        <w:pageBreakBefore w:val="0"/>
        <w:spacing w:beforeAutospacing="0" w:afterAutospacing="0" w:line="0" w:lineRule="atLeast"/>
        <w:tabs>
          <w:tab w:val="left" w:pos="4864" w:leader="none"/>
        </w:tabs>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日  期：</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line="0" w:lineRule="atLeast"/>
        <w:rPr>
          <w:rFonts w:hint="default" w:ascii="Times New Roman Regular" w:hAnsi="Times New Roman Regular" w:eastAsia="黑体" w:cs="Times New Roman Regular"/>
          <w:b/>
          <w:color w:val="auto"/>
          <w:sz w:val="32"/>
          <w:szCs w:val="32"/>
          <w:highlight w:val="none"/>
        </w:rPr>
      </w:pPr>
      <w:r>
        <w:rPr>
          <w:rFonts w:hint="default" w:ascii="Times New Roman Regular" w:hAnsi="Times New Roman Regular" w:eastAsia="黑体" w:cs="Times New Roman Regular"/>
          <w:b/>
          <w:color w:val="auto"/>
          <w:sz w:val="32"/>
          <w:szCs w:val="32"/>
          <w:highlight w:val="none"/>
        </w:rPr>
      </w:r>
      <w:r/>
    </w:p>
    <w:p>
      <w:pPr>
        <w:pStyle w:val="891"/>
        <w:jc w:val="center"/>
        <w:pageBreakBefore w:val="0"/>
        <w:spacing w:beforeAutospacing="0" w:afterAutospacing="0" w:line="0" w:lineRule="atLeast"/>
        <w:rPr>
          <w:rFonts w:hint="default" w:ascii="Times New Roman Regular" w:hAnsi="Times New Roman Regular" w:eastAsia="黑体" w:cs="Times New Roman Regular"/>
          <w:b/>
          <w:color w:val="auto"/>
          <w:sz w:val="32"/>
          <w:szCs w:val="32"/>
          <w:highlight w:val="none"/>
        </w:rPr>
      </w:pPr>
      <w:r>
        <w:rPr>
          <w:rFonts w:hint="default" w:ascii="Times New Roman Regular" w:hAnsi="Times New Roman Regular" w:eastAsia="黑体" w:cs="Times New Roman Regular"/>
          <w:b/>
          <w:color w:val="auto"/>
          <w:sz w:val="32"/>
          <w:szCs w:val="32"/>
          <w:highlight w:val="none"/>
        </w:rPr>
      </w:r>
      <w:r/>
    </w:p>
    <w:p>
      <w:pPr>
        <w:pStyle w:val="891"/>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b/>
          <w:color w:val="auto"/>
          <w:sz w:val="32"/>
          <w:szCs w:val="32"/>
          <w:highlight w:val="none"/>
        </w:rPr>
        <w:t xml:space="preserve">十一、联合体协议（参考格式）（分包号：**）</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（联合体中各供应商全称）在此达成以下协议：</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1、我们</w:t>
      </w:r>
      <w:r>
        <w:rPr>
          <w:rFonts w:hint="default" w:ascii="Times New Roman Regular" w:hAnsi="Times New Roman Regular" w:eastAsia="宋体" w:cs="Times New Roman Regular"/>
          <w:color w:val="auto"/>
          <w:highlight w:val="none"/>
          <w:u w:val="single"/>
        </w:rPr>
        <w:t xml:space="preserve"> （供应商1），（供应商2） ，……</w:t>
      </w:r>
      <w:r>
        <w:rPr>
          <w:rFonts w:hint="default" w:ascii="Times New Roman Regular" w:hAnsi="Times New Roman Regular" w:eastAsia="宋体" w:cs="Times New Roman Regular"/>
          <w:color w:val="auto"/>
          <w:highlight w:val="none"/>
        </w:rPr>
        <w:t xml:space="preserve">自愿组成联合体，参加盐城市政府采购中心组织的采购编号为</w:t>
      </w:r>
      <w:r>
        <w:rPr>
          <w:rFonts w:hint="default" w:ascii="Times New Roman Regular" w:hAnsi="Times New Roman Regular" w:eastAsia="宋体" w:cs="Times New Roman Regular"/>
          <w:color w:val="auto"/>
          <w:highlight w:val="none"/>
          <w:u w:val="single"/>
        </w:rPr>
        <w:t xml:space="preserve">（编号全称），（项目全称）</w:t>
      </w:r>
      <w:r>
        <w:rPr>
          <w:rFonts w:hint="default" w:ascii="Times New Roman Regular" w:hAnsi="Times New Roman Regular" w:eastAsia="宋体" w:cs="Times New Roman Regular"/>
          <w:color w:val="auto"/>
          <w:highlight w:val="none"/>
        </w:rPr>
        <w:t xml:space="preserve">项目（分包号：**）的政府采购活动，我联合体指定</w:t>
      </w:r>
      <w:r>
        <w:rPr>
          <w:rFonts w:hint="default" w:ascii="Times New Roman Regular" w:hAnsi="Times New Roman Regular" w:eastAsia="宋体" w:cs="Times New Roman Regular"/>
          <w:color w:val="auto"/>
          <w:highlight w:val="none"/>
          <w:u w:val="single"/>
        </w:rPr>
        <w:t xml:space="preserve">（供应商*）</w:t>
      </w:r>
      <w:r>
        <w:rPr>
          <w:rFonts w:hint="default" w:ascii="Times New Roman Regular" w:hAnsi="Times New Roman Regular" w:eastAsia="宋体" w:cs="Times New Roman Regular"/>
          <w:color w:val="auto"/>
          <w:highlight w:val="none"/>
        </w:rPr>
        <w:t xml:space="preserve">为牵头单位（牵头单位必须为联合体成员）。</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3、其中</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（小型、微型企业/残疾人福利性单位/监狱企业全称）为</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（小型、微型企业/残疾人福利性单位/监狱企业）企业，且我们约定该公司/单位所承担的合同金额将占本项目合同总金额的</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备注：本招标文件中要求加盖CA电子签章的地方，仅需加盖牵头单位的CA电子签章。</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w:t>
      </w:r>
      <w:r/>
    </w:p>
    <w:p>
      <w:pPr>
        <w:pStyle w:val="891"/>
        <w:ind w:firstLine="645"/>
        <w:jc w:val="right"/>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联合体中各供应商全称（公章）：     </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日期：</w:t>
      </w:r>
      <w:r/>
    </w:p>
    <w:p>
      <w:pPr>
        <w:pStyle w:val="891"/>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b/>
          <w:color w:val="auto"/>
          <w:sz w:val="32"/>
          <w:szCs w:val="32"/>
          <w:highlight w:val="none"/>
        </w:rPr>
        <w:t xml:space="preserve">十</w:t>
      </w:r>
      <w:r>
        <w:rPr>
          <w:rFonts w:hint="default" w:ascii="Times New Roman Regular" w:hAnsi="Times New Roman Regular" w:eastAsia="黑体" w:cs="Times New Roman Regular"/>
          <w:b/>
          <w:color w:val="auto"/>
          <w:sz w:val="32"/>
          <w:szCs w:val="32"/>
          <w:highlight w:val="none"/>
          <w:lang w:val="en-US" w:eastAsia="zh-CN"/>
        </w:rPr>
        <w:t xml:space="preserve">二</w:t>
      </w:r>
      <w:r>
        <w:rPr>
          <w:rFonts w:hint="default" w:ascii="Times New Roman Regular" w:hAnsi="Times New Roman Regular" w:eastAsia="黑体" w:cs="Times New Roman Regular"/>
          <w:b/>
          <w:color w:val="auto"/>
          <w:sz w:val="32"/>
          <w:szCs w:val="32"/>
          <w:highlight w:val="none"/>
        </w:rPr>
        <w:t xml:space="preserve">、技术要求响应及偏离表（分包号：**）</w:t>
      </w:r>
      <w:r/>
    </w:p>
    <w:tbl>
      <w:tblPr>
        <w:tblStyle w:val="8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证明</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bl>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注： 行数不够，可自行添加。</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rPr>
          <w:rFonts w:hint="default" w:ascii="Times New Roman Regular" w:hAnsi="Times New Roman Regular" w:cs="Times New Roman Regular"/>
          <w:color w:val="auto"/>
          <w:highlight w:val="none"/>
        </w:rPr>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bookmarkStart w:id="186" w:name="_Hlt26955054"/>
      <w:r>
        <w:rPr>
          <w:rFonts w:hint="default" w:ascii="Times New Roman Regular" w:hAnsi="Times New Roman Regular" w:eastAsia="黑体" w:cs="Times New Roman Regular"/>
          <w:b/>
          <w:color w:val="auto"/>
          <w:sz w:val="32"/>
          <w:szCs w:val="32"/>
          <w:highlight w:val="none"/>
        </w:rPr>
        <w:t xml:space="preserve">十</w:t>
      </w:r>
      <w:r>
        <w:rPr>
          <w:rFonts w:hint="default" w:ascii="Times New Roman Regular" w:hAnsi="Times New Roman Regular" w:eastAsia="黑体" w:cs="Times New Roman Regular"/>
          <w:b/>
          <w:color w:val="auto"/>
          <w:sz w:val="32"/>
          <w:szCs w:val="32"/>
          <w:highlight w:val="none"/>
          <w:lang w:val="en-US" w:eastAsia="zh-CN"/>
        </w:rPr>
        <w:t xml:space="preserve">三</w:t>
      </w:r>
      <w:r>
        <w:rPr>
          <w:rFonts w:hint="default" w:ascii="Times New Roman Regular" w:hAnsi="Times New Roman Regular" w:eastAsia="黑体" w:cs="Times New Roman Regular"/>
          <w:b/>
          <w:color w:val="auto"/>
          <w:sz w:val="32"/>
          <w:szCs w:val="32"/>
          <w:highlight w:val="none"/>
        </w:rPr>
        <w:t xml:space="preserve">、商务要求响应及偏离表（分包号：**）</w:t>
      </w:r>
      <w:r/>
    </w:p>
    <w:tbl>
      <w:tblPr>
        <w:tblStyle w:val="8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bookmarkStart w:id="187" w:name="_Hlt26671343"/>
            <w:r/>
            <w:bookmarkStart w:id="188" w:name="_Hlt26955064"/>
            <w:r/>
            <w:bookmarkStart w:id="189" w:name="_Hlt26609391"/>
            <w:r/>
            <w:bookmarkStart w:id="190" w:name="_Hlt26955056"/>
            <w:r/>
            <w:bookmarkStart w:id="191" w:name="_Hlt24879081"/>
            <w:r/>
            <w:bookmarkStart w:id="192" w:name="_Hlt26671372"/>
            <w:r/>
            <w:bookmarkStart w:id="193" w:name="_Hlt26782999"/>
            <w:r/>
            <w:bookmarkStart w:id="194" w:name="_Hlt26580838"/>
            <w:r>
              <w:rPr>
                <w:rFonts w:hint="default" w:ascii="Times New Roman Regular" w:hAnsi="Times New Roman Regular" w:eastAsia="宋体" w:cs="Times New Roman Regular"/>
                <w:color w:val="auto"/>
                <w:highlight w:val="none"/>
              </w:rPr>
              <w:t xml:space="preserve">序号</w:t>
            </w:r>
            <w:bookmarkEnd w:id="187"/>
            <w:r/>
            <w:bookmarkEnd w:id="188"/>
            <w:r/>
            <w:bookmarkEnd w:id="189"/>
            <w:r/>
            <w:bookmarkEnd w:id="190"/>
            <w:r/>
            <w:bookmarkEnd w:id="191"/>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证明</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tc>
      </w:tr>
    </w:tbl>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注： 行数不够，可自行添加。</w:t>
      </w:r>
      <w:r/>
    </w:p>
    <w:p>
      <w:pPr>
        <w:pStyle w:val="891"/>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bookmarkStart w:id="195" w:name="_Hlt26671374"/>
      <w:r/>
      <w:bookmarkStart w:id="196" w:name="_Toc462564146"/>
      <w:r/>
      <w:bookmarkStart w:id="197" w:name="_格式2__法定代表人授权书"/>
      <w:r/>
      <w:bookmarkStart w:id="198" w:name="_Hlt26609389"/>
      <w:r/>
      <w:bookmarkStart w:id="199" w:name="_Hlt26955066"/>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shd w:val="nil" w:color="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br w:type="page" w:clear="all"/>
      </w:r>
      <w:r>
        <w:rPr>
          <w:rFonts w:hint="default" w:ascii="Times New Roman Regular" w:hAnsi="Times New Roman Regular" w:cs="Times New Roman Regular"/>
          <w:color w:val="auto"/>
          <w:highlight w:val="none"/>
        </w:rPr>
      </w:r>
      <w:r/>
    </w:p>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rPr>
          <w:rFonts w:hint="default" w:ascii="Times New Roman Regular" w:hAnsi="Times New Roman Regular" w:cs="Times New Roman Regular"/>
          <w:color w:val="auto"/>
          <w:highlight w:val="none"/>
        </w:rPr>
      </w:r>
      <w:r/>
    </w:p>
    <w:p>
      <w:pPr>
        <w:pStyle w:val="891"/>
        <w:ind w:firstLine="480"/>
        <w:jc w:val="both"/>
        <w:pageBreakBefore w:val="0"/>
        <w:spacing w:beforeAutospacing="0" w:afterAutospacing="0"/>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黑体" w:cs="Times New Roman Regular"/>
          <w:b/>
          <w:i/>
          <w:color w:val="auto"/>
          <w:sz w:val="32"/>
          <w:szCs w:val="32"/>
          <w:highlight w:val="none"/>
          <w:u w:val="single"/>
        </w:rPr>
        <w:t xml:space="preserve">十</w:t>
      </w:r>
      <w:r>
        <w:rPr>
          <w:rFonts w:hint="default" w:ascii="Times New Roman Regular" w:hAnsi="Times New Roman Regular" w:eastAsia="黑体" w:cs="Times New Roman Regular"/>
          <w:b/>
          <w:i/>
          <w:color w:val="auto"/>
          <w:sz w:val="32"/>
          <w:szCs w:val="32"/>
          <w:highlight w:val="none"/>
          <w:u w:val="single"/>
          <w:lang w:val="en-US" w:eastAsia="zh-CN"/>
        </w:rPr>
        <w:t xml:space="preserve">四</w:t>
      </w:r>
      <w:r>
        <w:rPr>
          <w:rFonts w:hint="default" w:ascii="Times New Roman Regular" w:hAnsi="Times New Roman Regular" w:eastAsia="黑体" w:cs="Times New Roman Regular"/>
          <w:b/>
          <w:i/>
          <w:color w:val="auto"/>
          <w:sz w:val="32"/>
          <w:szCs w:val="32"/>
          <w:highlight w:val="none"/>
          <w:u w:val="single"/>
        </w:rPr>
        <w:t xml:space="preserve">、开标一览表</w:t>
      </w:r>
      <w:r>
        <w:rPr>
          <w:rFonts w:hint="default" w:ascii="Times New Roman Regular" w:hAnsi="Times New Roman Regular" w:eastAsia="宋体" w:cs="Times New Roman Regular"/>
          <w:color w:val="auto"/>
          <w:highlight w:val="none"/>
          <w:lang w:val="en-US" w:eastAsia="zh-CN"/>
        </w:rPr>
        <w:t xml:space="preserve">（备注：确定后该备注删除。）</w:t>
      </w:r>
      <w:r/>
    </w:p>
    <w:p>
      <w:pPr>
        <w:pStyle w:val="891"/>
        <w:ind w:firstLine="480"/>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投标人全称（加盖CA电子签章）：</w:t>
      </w:r>
      <w:r/>
    </w:p>
    <w:p>
      <w:pPr>
        <w:pStyle w:val="891"/>
        <w:ind w:firstLine="480"/>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项目名称：</w:t>
      </w:r>
      <w:r/>
    </w:p>
    <w:p>
      <w:pPr>
        <w:pStyle w:val="891"/>
        <w:ind w:firstLine="480"/>
        <w:jc w:val="both"/>
        <w:pageBreakBefore w:val="0"/>
        <w:spacing w:beforeAutospacing="0" w:afterAutospacing="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lang w:val="en-US" w:eastAsia="zh-CN"/>
        </w:rPr>
        <w:t xml:space="preserve">项目</w:t>
      </w:r>
      <w:r>
        <w:rPr>
          <w:rFonts w:hint="default" w:ascii="Times New Roman Regular" w:hAnsi="Times New Roman Regular" w:eastAsia="宋体" w:cs="Times New Roman Regular"/>
          <w:color w:val="auto"/>
          <w:highlight w:val="none"/>
        </w:rPr>
        <w:t xml:space="preserve">编号：</w:t>
      </w:r>
      <w:r/>
    </w:p>
    <w:p>
      <w:pPr>
        <w:pStyle w:val="891"/>
        <w:ind w:firstLine="480"/>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分包号：</w:t>
      </w:r>
      <w:r/>
    </w:p>
    <w:tbl>
      <w:tblPr>
        <w:tblStyle w:val="880"/>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lang w:val="en-US" w:eastAsia="zh-CN"/>
              </w:rPr>
              <w:t xml:space="preserve">投标优惠率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91"/>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小写：                             （%）</w:t>
            </w:r>
            <w:r/>
          </w:p>
        </w:tc>
      </w:tr>
    </w:tbl>
    <w:p>
      <w:pPr>
        <w:pStyle w:val="891"/>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891"/>
        <w:ind w:firstLine="480"/>
        <w:jc w:val="both"/>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日期：  </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年</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月</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日</w:t>
      </w:r>
      <w:r/>
    </w:p>
    <w:p>
      <w:pPr>
        <w:jc w:val="center"/>
        <w:pageBreakBefore w:val="0"/>
        <w:spacing w:before="50" w:after="50"/>
        <w:widowControl/>
        <w:rPr>
          <w:rFonts w:hint="default" w:ascii="Times New Roman Regular" w:hAnsi="Times New Roman Regular" w:cs="Times New Roman Regular"/>
          <w:color w:val="auto"/>
          <w:highlight w:val="none"/>
        </w:rPr>
      </w:pPr>
      <w:r/>
      <w:bookmarkStart w:id="200" w:name="_GoBack"/>
      <w:r/>
      <w:bookmarkEnd w:id="200"/>
      <w:r>
        <w:rPr>
          <w:rFonts w:hint="default" w:ascii="Times New Roman Regular" w:hAnsi="Times New Roman Regular" w:cs="Times New Roman Regular"/>
          <w:color w:val="auto"/>
          <w:highlight w:val="none"/>
        </w:rPr>
        <w:tab/>
      </w:r>
      <w:r/>
    </w:p>
    <w:p>
      <w:pPr>
        <w:jc w:val="center"/>
        <w:pageBreakBefore w:val="0"/>
        <w:spacing w:before="50" w:after="50"/>
        <w:widowControl/>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jc w:val="center"/>
        <w:pageBreakBefore w:val="0"/>
        <w:spacing w:before="50" w:after="50"/>
        <w:widowControl/>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jc w:val="center"/>
        <w:pageBreakBefore w:val="0"/>
        <w:spacing w:before="50" w:after="50"/>
        <w:widowControl/>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8"/>
        <w:pageBreakBefore w:val="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8"/>
        <w:pageBreakBefore w:val="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8"/>
        <w:pageBreakBefore w:val="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jc w:val="center"/>
        <w:pageBreakBefore w:val="0"/>
        <w:spacing w:before="50" w:after="50"/>
        <w:widowControl/>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jc w:val="center"/>
        <w:pageBreakBefore w:val="0"/>
        <w:spacing w:before="50" w:after="50"/>
        <w:widowControl/>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jc w:val="center"/>
        <w:pageBreakBefore w:val="0"/>
        <w:spacing w:before="50" w:after="50"/>
        <w:widowControl/>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ageBreakBefore w:val="0"/>
        <w:rPr>
          <w:rFonts w:hint="default" w:ascii="Times New Roman Regular" w:hAnsi="Times New Roman Regular" w:eastAsia="宋体" w:cs="Times New Roman Regular"/>
          <w:b/>
          <w:bCs/>
          <w:color w:val="auto"/>
          <w:sz w:val="32"/>
          <w:szCs w:val="32"/>
          <w:highlight w:val="none"/>
        </w:rPr>
      </w:pPr>
      <w:r>
        <w:rPr>
          <w:rFonts w:hint="default" w:ascii="Times New Roman Regular" w:hAnsi="Times New Roman Regular" w:eastAsia="宋体" w:cs="Times New Roman Regular"/>
          <w:b/>
          <w:bCs/>
          <w:color w:val="auto"/>
          <w:sz w:val="32"/>
          <w:szCs w:val="32"/>
          <w:highlight w:val="none"/>
        </w:rPr>
        <w:br w:type="page" w:clear="all"/>
      </w:r>
      <w:r/>
    </w:p>
    <w:p>
      <w:pPr>
        <w:jc w:val="center"/>
        <w:pageBreakBefore w:val="0"/>
        <w:spacing w:before="50" w:after="50"/>
        <w:widowControl/>
        <w:rPr>
          <w:rFonts w:hint="default" w:ascii="Times New Roman Regular" w:hAnsi="Times New Roman Regular" w:eastAsia="宋体" w:cs="Times New Roman Regular"/>
          <w:b/>
          <w:bCs/>
          <w:color w:val="auto"/>
          <w:sz w:val="24"/>
          <w:highlight w:val="none"/>
        </w:rPr>
      </w:pPr>
      <w:r>
        <w:rPr>
          <w:rFonts w:hint="default" w:ascii="Times New Roman Regular" w:hAnsi="Times New Roman Regular" w:eastAsia="宋体" w:cs="Times New Roman Regular"/>
          <w:b/>
          <w:bCs/>
          <w:color w:val="auto"/>
          <w:sz w:val="32"/>
          <w:szCs w:val="32"/>
          <w:highlight w:val="none"/>
        </w:rPr>
        <w:t xml:space="preserve">十</w:t>
      </w:r>
      <w:r>
        <w:rPr>
          <w:rFonts w:hint="default" w:ascii="Times New Roman Regular" w:hAnsi="Times New Roman Regular" w:eastAsia="宋体" w:cs="Times New Roman Regular"/>
          <w:b/>
          <w:bCs/>
          <w:color w:val="auto"/>
          <w:sz w:val="32"/>
          <w:szCs w:val="32"/>
          <w:highlight w:val="none"/>
          <w:lang w:val="en-US" w:eastAsia="zh-CN"/>
        </w:rPr>
        <w:t xml:space="preserve">五</w:t>
      </w:r>
      <w:r>
        <w:rPr>
          <w:rFonts w:hint="default" w:ascii="Times New Roman Regular" w:hAnsi="Times New Roman Regular" w:eastAsia="宋体" w:cs="Times New Roman Regular"/>
          <w:b/>
          <w:bCs/>
          <w:color w:val="auto"/>
          <w:sz w:val="32"/>
          <w:szCs w:val="32"/>
          <w:highlight w:val="none"/>
        </w:rPr>
        <w:t xml:space="preserve">、技术方案、服务承诺、培训承诺等</w:t>
      </w:r>
      <w:r/>
    </w:p>
    <w:p>
      <w:pPr>
        <w:pStyle w:val="891"/>
        <w:jc w:val="both"/>
        <w:pageBreakBefore w:val="0"/>
        <w:spacing w:beforeAutospacing="0" w:afterAutospacing="0"/>
        <w:tabs>
          <w:tab w:val="left" w:pos="2160" w:leader="none"/>
        </w:tabs>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color w:val="auto"/>
          <w:sz w:val="32"/>
          <w:szCs w:val="32"/>
          <w:highlight w:val="none"/>
        </w:rPr>
      </w:pPr>
      <w:r>
        <w:rPr>
          <w:rFonts w:hint="default" w:ascii="Times New Roman Regular" w:hAnsi="Times New Roman Regular" w:eastAsia="宋体" w:cs="Times New Roman Regular"/>
          <w:color w:val="auto"/>
          <w:sz w:val="32"/>
          <w:szCs w:val="32"/>
          <w:highlight w:val="none"/>
        </w:rPr>
      </w:r>
      <w:r/>
    </w:p>
    <w:p>
      <w:pPr>
        <w:shd w:val="nil" w:color="auto"/>
        <w:rPr>
          <w:rFonts w:hint="default" w:ascii="Times New Roman Regular" w:hAnsi="Times New Roman Regular" w:eastAsia="宋体" w:cs="Times New Roman Regular"/>
          <w:b/>
          <w:bCs/>
          <w:color w:val="auto"/>
          <w:sz w:val="24"/>
          <w:szCs w:val="24"/>
          <w:highlight w:val="none"/>
        </w:rPr>
      </w:pPr>
      <w:r>
        <w:rPr>
          <w:rFonts w:hint="default" w:ascii="Times New Roman Regular" w:hAnsi="Times New Roman Regular" w:eastAsia="宋体" w:cs="Times New Roman Regular"/>
          <w:b/>
          <w:bCs/>
          <w:color w:val="auto"/>
          <w:sz w:val="32"/>
          <w:szCs w:val="32"/>
          <w:highlight w:val="none"/>
        </w:rPr>
        <w:br w:type="page" w:clear="all"/>
      </w:r>
      <w:r>
        <w:rPr>
          <w:rFonts w:hint="default" w:ascii="Times New Roman Regular" w:hAnsi="Times New Roman Regular" w:eastAsia="宋体" w:cs="Times New Roman Regular"/>
          <w:b/>
          <w:bCs/>
          <w:color w:val="auto"/>
          <w:sz w:val="32"/>
          <w:szCs w:val="32"/>
          <w:highlight w:val="none"/>
        </w:rPr>
      </w:r>
      <w:r/>
    </w:p>
    <w:p>
      <w:pPr>
        <w:ind w:firstLine="1600"/>
        <w:pageBreakBefore w:val="0"/>
        <w:spacing w:line="499" w:lineRule="atLeast"/>
        <w:widowControl/>
        <w:rPr>
          <w:rFonts w:hint="default" w:ascii="Times New Roman Regular" w:hAnsi="Times New Roman Regular" w:eastAsia="宋体" w:cs="Times New Roman Regular"/>
          <w:b/>
          <w:bCs/>
          <w:color w:val="auto"/>
          <w:sz w:val="32"/>
          <w:szCs w:val="32"/>
          <w:highlight w:val="none"/>
        </w:rPr>
      </w:pPr>
      <w:r>
        <w:rPr>
          <w:rFonts w:hint="default" w:ascii="Times New Roman Regular" w:hAnsi="Times New Roman Regular" w:eastAsia="宋体" w:cs="Times New Roman Regular"/>
          <w:b/>
          <w:bCs/>
          <w:color w:val="auto"/>
          <w:sz w:val="32"/>
          <w:szCs w:val="32"/>
          <w:highlight w:val="none"/>
        </w:rPr>
        <w:t xml:space="preserve">十</w:t>
      </w:r>
      <w:r>
        <w:rPr>
          <w:rFonts w:hint="default" w:ascii="Times New Roman Regular" w:hAnsi="Times New Roman Regular" w:eastAsia="宋体" w:cs="Times New Roman Regular"/>
          <w:b/>
          <w:bCs/>
          <w:color w:val="auto"/>
          <w:sz w:val="32"/>
          <w:szCs w:val="32"/>
          <w:highlight w:val="none"/>
          <w:lang w:val="en-US" w:eastAsia="zh-CN"/>
        </w:rPr>
        <w:t xml:space="preserve">六</w:t>
      </w:r>
      <w:r>
        <w:rPr>
          <w:rFonts w:hint="default" w:ascii="Times New Roman Regular" w:hAnsi="Times New Roman Regular" w:eastAsia="宋体" w:cs="Times New Roman Regular"/>
          <w:b/>
          <w:bCs/>
          <w:color w:val="auto"/>
          <w:sz w:val="32"/>
          <w:szCs w:val="32"/>
          <w:highlight w:val="none"/>
        </w:rPr>
        <w:t xml:space="preserve">、盐城市政府采购事前信用承诺书</w:t>
      </w:r>
      <w:r/>
    </w:p>
    <w:p>
      <w:pPr>
        <w:ind w:firstLine="640"/>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32"/>
          <w:szCs w:val="32"/>
          <w:highlight w:val="none"/>
        </w:rPr>
        <w:t xml:space="preserve"> </w:t>
      </w:r>
      <w:r/>
    </w:p>
    <w:p>
      <w:pPr>
        <w:ind w:firstLine="480"/>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为营造我市公开、公平、公正、诚实守信的政府采购交易环境，树立诚信守法的投标人形象，本人代表本单位作出以下承诺：</w:t>
      </w:r>
      <w:r/>
    </w:p>
    <w:p>
      <w:pPr>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default" w:ascii="Times New Roman Regular" w:hAnsi="Times New Roman Regular" w:eastAsia="宋体" w:cs="Times New Roman Regular"/>
          <w:color w:val="auto"/>
          <w:sz w:val="24"/>
          <w:highlight w:val="none"/>
          <w:lang w:eastAsia="zh-CN"/>
        </w:rPr>
        <w:t xml:space="preserve">虚假成分</w:t>
      </w:r>
      <w:r>
        <w:rPr>
          <w:rFonts w:hint="default" w:ascii="Times New Roman Regular" w:hAnsi="Times New Roman Regular" w:eastAsia="宋体" w:cs="Times New Roman Regular"/>
          <w:color w:val="auto"/>
          <w:sz w:val="24"/>
          <w:highlight w:val="none"/>
        </w:rPr>
        <w:t xml:space="preserve">，并对所提供资料的真实性负责；</w:t>
      </w:r>
      <w:r/>
    </w:p>
    <w:p>
      <w:pPr>
        <w:ind w:firstLine="480"/>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（四）严格遵守即时信息公示规定，及时</w:t>
      </w:r>
      <w:r>
        <w:rPr>
          <w:rFonts w:hint="default" w:ascii="Times New Roman Regular" w:hAnsi="Times New Roman Regular" w:eastAsia="宋体" w:cs="Times New Roman Regular"/>
          <w:color w:val="auto"/>
          <w:sz w:val="24"/>
          <w:highlight w:val="none"/>
          <w:lang w:eastAsia="zh-CN"/>
        </w:rPr>
        <w:t xml:space="preserve">维护和更新</w:t>
      </w:r>
      <w:r>
        <w:rPr>
          <w:rFonts w:hint="default" w:ascii="Times New Roman Regular" w:hAnsi="Times New Roman Regular" w:eastAsia="宋体" w:cs="Times New Roman Regular"/>
          <w:color w:val="auto"/>
          <w:sz w:val="24"/>
          <w:highlight w:val="none"/>
        </w:rPr>
        <w:t xml:space="preserve">盐城市政府采购网中与本单位相关的信息；</w:t>
      </w:r>
      <w:r/>
    </w:p>
    <w:p>
      <w:pPr>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（六）自觉接受政府、行业组织、社会公众、新闻舆论的监督；</w:t>
      </w:r>
      <w:r/>
    </w:p>
    <w:p>
      <w:pPr>
        <w:ind w:firstLine="480"/>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（八）本人已认真阅读了上述承诺，并向本单位员工作了宣传教育。</w:t>
      </w:r>
      <w:r/>
    </w:p>
    <w:p>
      <w:pPr>
        <w:jc w:val="left"/>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法定代表人签名：</w:t>
      </w:r>
      <w:r/>
    </w:p>
    <w:p>
      <w:pPr>
        <w:jc w:val="center"/>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单位名称（盖章）：</w:t>
      </w:r>
      <w:r/>
    </w:p>
    <w:p>
      <w:pPr>
        <w:jc w:val="center"/>
        <w:pageBreakBefore w:val="0"/>
        <w:spacing w:line="499" w:lineRule="atLeast"/>
        <w:widowControl/>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                      年月日</w:t>
      </w:r>
      <w:r/>
    </w:p>
    <w:p>
      <w:pPr>
        <w:pStyle w:val="891"/>
        <w:jc w:val="center"/>
        <w:pageBreakBefore w:val="0"/>
        <w:spacing w:beforeAutospacing="0" w:afterAutospacing="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bookmarkEnd w:id="1"/>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159"/>
      <w:r/>
      <w:bookmarkEnd w:id="174"/>
      <w:r/>
      <w:bookmarkEnd w:id="180"/>
      <w:r/>
      <w:bookmarkEnd w:id="181"/>
      <w:r/>
      <w:bookmarkEnd w:id="183"/>
      <w:r/>
      <w:bookmarkEnd w:id="184"/>
      <w:r/>
      <w:bookmarkEnd w:id="185"/>
      <w:r/>
      <w:bookmarkEnd w:id="186"/>
      <w:r/>
      <w:bookmarkEnd w:id="195"/>
      <w:r/>
      <w:bookmarkEnd w:id="196"/>
      <w:r/>
      <w:bookmarkEnd w:id="197"/>
      <w:r/>
      <w:bookmarkEnd w:id="198"/>
      <w:r/>
      <w:bookmarkEnd w:id="199"/>
      <w:r/>
      <w:r/>
    </w:p>
    <w:p>
      <w:pPr>
        <w:shd w:val="nil" w:color="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br w:type="page" w:clear="all"/>
      </w:r>
      <w:r>
        <w:rPr>
          <w:rFonts w:hint="default" w:ascii="Times New Roman Regular" w:hAnsi="Times New Roman Regular" w:cs="Times New Roman Regular"/>
          <w:color w:val="auto"/>
          <w:highlight w:val="none"/>
        </w:rPr>
      </w:r>
      <w:r/>
    </w:p>
    <w:p>
      <w:pPr>
        <w:pageBreakBefore w:val="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p>
      <w:pPr>
        <w:pStyle w:val="891"/>
        <w:jc w:val="center"/>
        <w:pageBreakBefore w:val="0"/>
        <w:spacing w:beforeAutospacing="0" w:afterAutospacing="0"/>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t xml:space="preserve">质疑函范本</w:t>
      </w:r>
      <w:r/>
    </w:p>
    <w:p>
      <w:pPr>
        <w:pStyle w:val="891"/>
        <w:jc w:val="both"/>
        <w:pageBreakBefore w:val="0"/>
        <w:spacing w:before="290"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一、质疑供应商基本信息</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质疑供应商：</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u w:val="single"/>
        </w:rPr>
      </w:pPr>
      <w:r>
        <w:rPr>
          <w:rFonts w:hint="default" w:ascii="Times New Roman Regular" w:hAnsi="Times New Roman Regular" w:eastAsia="宋体" w:cs="Times New Roman Regular"/>
          <w:color w:val="auto"/>
          <w:highlight w:val="none"/>
        </w:rPr>
        <w:t xml:space="preserve">地址：</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邮编：</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u w:val="single"/>
        </w:rPr>
      </w:pPr>
      <w:r>
        <w:rPr>
          <w:rFonts w:hint="default" w:ascii="Times New Roman Regular" w:hAnsi="Times New Roman Regular" w:eastAsia="宋体" w:cs="Times New Roman Regular"/>
          <w:color w:val="auto"/>
          <w:highlight w:val="none"/>
        </w:rPr>
        <w:t xml:space="preserve">联系人：</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联系电话：</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授权代表：</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联系电话：</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u w:val="single"/>
        </w:rPr>
      </w:pPr>
      <w:r>
        <w:rPr>
          <w:rFonts w:hint="default" w:ascii="Times New Roman Regular" w:hAnsi="Times New Roman Regular" w:eastAsia="宋体" w:cs="Times New Roman Regular"/>
          <w:color w:val="auto"/>
          <w:highlight w:val="none"/>
        </w:rPr>
        <w:t xml:space="preserve">地址： </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邮编：</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二、质疑项目基本情况</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质疑项目的名称：</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u w:val="single"/>
        </w:rPr>
      </w:pPr>
      <w:r>
        <w:rPr>
          <w:rFonts w:hint="default" w:ascii="Times New Roman Regular" w:hAnsi="Times New Roman Regular" w:eastAsia="宋体" w:cs="Times New Roman Regular"/>
          <w:color w:val="auto"/>
          <w:highlight w:val="none"/>
        </w:rPr>
        <w:t xml:space="preserve">质疑项目的编号：</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包号：</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采购人名称：</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采购文件获取日期：</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三、质疑事项具体内容</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质疑事项1：</w:t>
      </w:r>
      <w:r>
        <w:rPr>
          <w:rFonts w:hint="default" w:ascii="Times New Roman Regular" w:hAnsi="Times New Roman Regular" w:eastAsia="宋体" w:cs="Times New Roman Regular"/>
          <w:color w:val="auto"/>
          <w:highlight w:val="none"/>
          <w:u w:val="single"/>
        </w:rPr>
        <w:t xml:space="preserve">                             </w:t>
      </w:r>
      <w:r/>
    </w:p>
    <w:p>
      <w:pPr>
        <w:pStyle w:val="891"/>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事实依据：</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法律依据：</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质疑事项2</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四、与质疑事项相关的质疑请求</w:t>
      </w:r>
      <w:r/>
    </w:p>
    <w:p>
      <w:pPr>
        <w:pStyle w:val="891"/>
        <w:jc w:val="both"/>
        <w:pageBreakBefore w:val="0"/>
        <w:spacing w:beforeAutospacing="0" w:afterAutospacing="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请求：</w:t>
      </w:r>
      <w:r>
        <w:rPr>
          <w:rFonts w:hint="default" w:ascii="Times New Roman Regular" w:hAnsi="Times New Roman Regular" w:eastAsia="宋体" w:cs="Times New Roman Regular"/>
          <w:color w:val="auto"/>
          <w:highlight w:val="none"/>
          <w:u w:val="single"/>
        </w:rPr>
        <w:t xml:space="preserve">                                                          </w:t>
      </w:r>
      <w:r/>
    </w:p>
    <w:p>
      <w:pPr>
        <w:pStyle w:val="891"/>
        <w:jc w:val="both"/>
        <w:pageBreakBefore w:val="0"/>
        <w:spacing w:beforeAutospacing="0" w:afterAutospacing="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签字(签章)：                 公章：               日期：    </w:t>
      </w:r>
      <w:r/>
    </w:p>
    <w:p>
      <w:pPr>
        <w:pStyle w:val="891"/>
        <w:jc w:val="both"/>
        <w:pageBreakBefore w:val="0"/>
        <w:spacing w:beforeAutospacing="0" w:afterAutospacing="0" w:line="0" w:lineRule="atLeas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
          <w:color w:val="auto"/>
          <w:highlight w:val="none"/>
        </w:rPr>
        <w:t xml:space="preserve">质疑函制作说明：</w:t>
      </w:r>
      <w:r/>
    </w:p>
    <w:p>
      <w:pPr>
        <w:pStyle w:val="891"/>
        <w:ind w:firstLine="480"/>
        <w:pageBreakBefore w:val="0"/>
        <w:spacing w:beforeAutospacing="0" w:afterAutospacing="0" w:line="0" w:lineRule="atLeast"/>
        <w:widowControl/>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1.供应商提出质疑时，应提交质疑函和必要的证明材料。</w:t>
      </w:r>
      <w:r/>
    </w:p>
    <w:p>
      <w:pPr>
        <w:pStyle w:val="891"/>
        <w:ind w:firstLine="480"/>
        <w:pageBreakBefore w:val="0"/>
        <w:spacing w:beforeAutospacing="0" w:afterAutospacing="0" w:line="0" w:lineRule="atLeast"/>
        <w:widowControl/>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1"/>
        <w:ind w:firstLine="480"/>
        <w:pageBreakBefore w:val="0"/>
        <w:spacing w:beforeAutospacing="0" w:afterAutospacing="0" w:line="0" w:lineRule="atLeast"/>
        <w:widowControl/>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3.质疑供应商若对项目的某一分包进行质疑，质疑函中应列明具体分包号。</w:t>
      </w:r>
      <w:r/>
    </w:p>
    <w:p>
      <w:pPr>
        <w:pStyle w:val="891"/>
        <w:ind w:firstLine="480"/>
        <w:pageBreakBefore w:val="0"/>
        <w:spacing w:beforeAutospacing="0" w:afterAutospacing="0" w:line="0" w:lineRule="atLeast"/>
        <w:widowControl/>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4.质疑函的质疑事项应具体、明确，并有必要的事实依据和法律依据。</w:t>
      </w:r>
      <w:r/>
    </w:p>
    <w:p>
      <w:pPr>
        <w:pStyle w:val="891"/>
        <w:ind w:firstLine="480"/>
        <w:pageBreakBefore w:val="0"/>
        <w:spacing w:beforeAutospacing="0" w:afterAutospacing="0" w:line="0" w:lineRule="atLeast"/>
        <w:widowControl/>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5.质疑函的质疑请求应与质疑事项相关。</w:t>
      </w:r>
      <w:r/>
    </w:p>
    <w:p>
      <w:pPr>
        <w:pStyle w:val="891"/>
        <w:ind w:firstLine="480"/>
        <w:pageBreakBefore w:val="0"/>
        <w:spacing w:beforeAutospacing="0" w:afterAutospacing="0" w:line="0" w:lineRule="atLeast"/>
        <w:widowControl/>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91"/>
        <w:ind w:firstLine="420"/>
        <w:jc w:val="both"/>
        <w:pageBreakBefore w:val="0"/>
        <w:spacing w:beforeAutospacing="0" w:afterAutospacing="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 </w:t>
      </w:r>
      <w:r/>
    </w:p>
    <w:p>
      <w:pPr>
        <w:pageBreakBefore w:val="0"/>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pStyle w:val="877"/>
      <w:isLgl w:val="false"/>
      <w:suff w:val="tab"/>
      <w:lvlText w:val="%1.%2.%3."/>
      <w:lvlJc w:val="left"/>
      <w:pPr>
        <w:ind w:left="720" w:hanging="720"/>
      </w:pPr>
      <w:rPr>
        <w:rFonts w:hint="default"/>
      </w:rPr>
    </w:lvl>
    <w:lvl w:ilvl="3">
      <w:start w:val="1"/>
      <w:numFmt w:val="decimal"/>
      <w:pStyle w:val="878"/>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9"/>
  </w:num>
  <w:num w:numId="4">
    <w:abstractNumId w:val="0"/>
  </w:num>
  <w:num w:numId="5">
    <w:abstractNumId w:val="1"/>
  </w:num>
  <w:num w:numId="6">
    <w:abstractNumId w:val="8"/>
  </w:num>
  <w:num w:numId="7">
    <w:abstractNumId w:val="7"/>
  </w:num>
  <w:num w:numId="8">
    <w:abstractNumId w:val="10"/>
  </w:num>
  <w:num w:numId="9">
    <w:abstractNumId w:val="11"/>
  </w:num>
  <w:num w:numId="10">
    <w:abstractNumId w:val="13"/>
  </w:num>
  <w:num w:numId="11">
    <w:abstractNumId w:val="12"/>
  </w:num>
  <w:num w:numId="12">
    <w:abstractNumId w:val="3"/>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5"/>
    <w:next w:val="875"/>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79"/>
    <w:link w:val="707"/>
    <w:uiPriority w:val="9"/>
    <w:rPr>
      <w:rFonts w:ascii="Arial" w:hAnsi="Arial" w:eastAsia="Arial" w:cs="Arial"/>
      <w:sz w:val="40"/>
      <w:szCs w:val="40"/>
    </w:rPr>
  </w:style>
  <w:style w:type="character" w:styleId="709">
    <w:name w:val="Heading 2 Char"/>
    <w:basedOn w:val="879"/>
    <w:link w:val="876"/>
    <w:uiPriority w:val="9"/>
    <w:rPr>
      <w:rFonts w:ascii="Arial" w:hAnsi="Arial" w:eastAsia="Arial" w:cs="Arial"/>
      <w:sz w:val="34"/>
    </w:rPr>
  </w:style>
  <w:style w:type="character" w:styleId="710">
    <w:name w:val="Heading 3 Char"/>
    <w:basedOn w:val="879"/>
    <w:link w:val="877"/>
    <w:uiPriority w:val="9"/>
    <w:rPr>
      <w:rFonts w:ascii="Arial" w:hAnsi="Arial" w:eastAsia="Arial" w:cs="Arial"/>
      <w:sz w:val="30"/>
      <w:szCs w:val="30"/>
    </w:rPr>
  </w:style>
  <w:style w:type="character" w:styleId="711">
    <w:name w:val="Heading 4 Char"/>
    <w:basedOn w:val="879"/>
    <w:link w:val="878"/>
    <w:uiPriority w:val="9"/>
    <w:rPr>
      <w:rFonts w:ascii="Arial" w:hAnsi="Arial" w:eastAsia="Arial" w:cs="Arial"/>
      <w:b/>
      <w:bCs/>
      <w:sz w:val="26"/>
      <w:szCs w:val="26"/>
    </w:rPr>
  </w:style>
  <w:style w:type="paragraph" w:styleId="712">
    <w:name w:val="Heading 5"/>
    <w:basedOn w:val="875"/>
    <w:next w:val="87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9"/>
    <w:link w:val="712"/>
    <w:uiPriority w:val="9"/>
    <w:rPr>
      <w:rFonts w:ascii="Arial" w:hAnsi="Arial" w:eastAsia="Arial" w:cs="Arial"/>
      <w:b/>
      <w:bCs/>
      <w:sz w:val="24"/>
      <w:szCs w:val="24"/>
    </w:rPr>
  </w:style>
  <w:style w:type="paragraph" w:styleId="714">
    <w:name w:val="Heading 6"/>
    <w:basedOn w:val="875"/>
    <w:next w:val="875"/>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9"/>
    <w:link w:val="714"/>
    <w:uiPriority w:val="9"/>
    <w:rPr>
      <w:rFonts w:ascii="Arial" w:hAnsi="Arial" w:eastAsia="Arial" w:cs="Arial"/>
      <w:b/>
      <w:bCs/>
      <w:sz w:val="22"/>
      <w:szCs w:val="22"/>
    </w:rPr>
  </w:style>
  <w:style w:type="paragraph" w:styleId="716">
    <w:name w:val="Heading 7"/>
    <w:basedOn w:val="875"/>
    <w:next w:val="875"/>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9"/>
    <w:link w:val="716"/>
    <w:uiPriority w:val="9"/>
    <w:rPr>
      <w:rFonts w:ascii="Arial" w:hAnsi="Arial" w:eastAsia="Arial" w:cs="Arial"/>
      <w:b/>
      <w:bCs/>
      <w:i/>
      <w:iCs/>
      <w:sz w:val="22"/>
      <w:szCs w:val="22"/>
    </w:rPr>
  </w:style>
  <w:style w:type="paragraph" w:styleId="718">
    <w:name w:val="Heading 8"/>
    <w:basedOn w:val="875"/>
    <w:next w:val="875"/>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9"/>
    <w:link w:val="718"/>
    <w:uiPriority w:val="9"/>
    <w:rPr>
      <w:rFonts w:ascii="Arial" w:hAnsi="Arial" w:eastAsia="Arial" w:cs="Arial"/>
      <w:i/>
      <w:iCs/>
      <w:sz w:val="22"/>
      <w:szCs w:val="22"/>
    </w:rPr>
  </w:style>
  <w:style w:type="paragraph" w:styleId="720">
    <w:name w:val="Heading 9"/>
    <w:basedOn w:val="875"/>
    <w:next w:val="875"/>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9"/>
    <w:link w:val="720"/>
    <w:uiPriority w:val="9"/>
    <w:rPr>
      <w:rFonts w:ascii="Arial" w:hAnsi="Arial" w:eastAsia="Arial" w:cs="Arial"/>
      <w:i/>
      <w:iCs/>
      <w:sz w:val="21"/>
      <w:szCs w:val="21"/>
    </w:rPr>
  </w:style>
  <w:style w:type="paragraph" w:styleId="722">
    <w:name w:val="List Paragraph"/>
    <w:basedOn w:val="875"/>
    <w:uiPriority w:val="34"/>
    <w:qFormat/>
    <w:pPr>
      <w:contextualSpacing/>
      <w:ind w:left="720"/>
    </w:pPr>
  </w:style>
  <w:style w:type="paragraph" w:styleId="723">
    <w:name w:val="No Spacing"/>
    <w:uiPriority w:val="1"/>
    <w:qFormat/>
    <w:pPr>
      <w:spacing w:before="0" w:after="0" w:line="240" w:lineRule="auto"/>
    </w:pPr>
  </w:style>
  <w:style w:type="character" w:styleId="724">
    <w:name w:val="Title Char"/>
    <w:basedOn w:val="879"/>
    <w:link w:val="892"/>
    <w:uiPriority w:val="10"/>
    <w:rPr>
      <w:sz w:val="48"/>
      <w:szCs w:val="48"/>
    </w:rPr>
  </w:style>
  <w:style w:type="paragraph" w:styleId="725">
    <w:name w:val="Subtitle"/>
    <w:basedOn w:val="875"/>
    <w:next w:val="875"/>
    <w:link w:val="726"/>
    <w:uiPriority w:val="11"/>
    <w:qFormat/>
    <w:pPr>
      <w:spacing w:before="200" w:after="200"/>
    </w:pPr>
    <w:rPr>
      <w:sz w:val="24"/>
      <w:szCs w:val="24"/>
    </w:rPr>
  </w:style>
  <w:style w:type="character" w:styleId="726">
    <w:name w:val="Subtitle Char"/>
    <w:basedOn w:val="879"/>
    <w:link w:val="725"/>
    <w:uiPriority w:val="11"/>
    <w:rPr>
      <w:sz w:val="24"/>
      <w:szCs w:val="24"/>
    </w:rPr>
  </w:style>
  <w:style w:type="paragraph" w:styleId="727">
    <w:name w:val="Quote"/>
    <w:basedOn w:val="875"/>
    <w:next w:val="875"/>
    <w:link w:val="728"/>
    <w:uiPriority w:val="29"/>
    <w:qFormat/>
    <w:pPr>
      <w:ind w:left="720" w:right="720"/>
    </w:pPr>
    <w:rPr>
      <w:i/>
    </w:rPr>
  </w:style>
  <w:style w:type="character" w:styleId="728">
    <w:name w:val="Quote Char"/>
    <w:link w:val="727"/>
    <w:uiPriority w:val="29"/>
    <w:rPr>
      <w:i/>
    </w:rPr>
  </w:style>
  <w:style w:type="paragraph" w:styleId="729">
    <w:name w:val="Intense Quote"/>
    <w:basedOn w:val="875"/>
    <w:next w:val="875"/>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9"/>
    <w:link w:val="888"/>
    <w:uiPriority w:val="99"/>
  </w:style>
  <w:style w:type="character" w:styleId="732">
    <w:name w:val="Footer Char"/>
    <w:basedOn w:val="879"/>
    <w:link w:val="887"/>
    <w:uiPriority w:val="99"/>
  </w:style>
  <w:style w:type="paragraph" w:styleId="733">
    <w:name w:val="Caption"/>
    <w:basedOn w:val="875"/>
    <w:next w:val="875"/>
    <w:uiPriority w:val="35"/>
    <w:semiHidden/>
    <w:unhideWhenUsed/>
    <w:qFormat/>
    <w:pPr>
      <w:spacing w:line="276" w:lineRule="auto"/>
    </w:pPr>
    <w:rPr>
      <w:b/>
      <w:bCs/>
      <w:color w:val="4f81bd" w:themeColor="accent1"/>
      <w:sz w:val="18"/>
      <w:szCs w:val="18"/>
    </w:rPr>
  </w:style>
  <w:style w:type="character" w:styleId="734">
    <w:name w:val="Caption Char"/>
    <w:basedOn w:val="733"/>
    <w:link w:val="887"/>
    <w:uiPriority w:val="99"/>
  </w:style>
  <w:style w:type="table" w:styleId="735">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1">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2">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3">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4">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5">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6">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7">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8">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9">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0">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1">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4">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5">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6">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7">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8">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7">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8">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9">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0">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1">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2">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4">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5">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6">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7">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8">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9">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5"/>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79"/>
    <w:uiPriority w:val="99"/>
    <w:unhideWhenUsed/>
    <w:rPr>
      <w:vertAlign w:val="superscript"/>
    </w:rPr>
  </w:style>
  <w:style w:type="paragraph" w:styleId="864">
    <w:name w:val="endnote text"/>
    <w:basedOn w:val="875"/>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79"/>
    <w:uiPriority w:val="99"/>
    <w:semiHidden/>
    <w:unhideWhenUsed/>
    <w:rPr>
      <w:vertAlign w:val="superscript"/>
    </w:r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6">
    <w:name w:val="Heading 2"/>
    <w:basedOn w:val="875"/>
    <w:next w:val="87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77">
    <w:name w:val="Heading 3"/>
    <w:basedOn w:val="875"/>
    <w:next w:val="881"/>
    <w:uiPriority w:val="0"/>
    <w:semiHidden/>
    <w:unhideWhenUsed/>
    <w:qFormat/>
    <w:pPr>
      <w:numPr>
        <w:ilvl w:val="2"/>
        <w:numId w:val="1"/>
      </w:numPr>
      <w:ind w:left="720" w:hanging="720"/>
      <w:keepLines/>
      <w:keepNext/>
      <w:spacing w:line="360" w:lineRule="auto"/>
      <w:outlineLvl w:val="2"/>
    </w:pPr>
    <w:rPr>
      <w:rFonts w:eastAsia="黑体"/>
      <w:bCs/>
      <w:sz w:val="30"/>
      <w:szCs w:val="32"/>
    </w:rPr>
  </w:style>
  <w:style w:type="paragraph" w:styleId="878">
    <w:name w:val="Heading 4"/>
    <w:basedOn w:val="875"/>
    <w:next w:val="875"/>
    <w:uiPriority w:val="0"/>
    <w:semiHidden/>
    <w:unhideWhenUsed/>
    <w:qFormat/>
    <w:pPr>
      <w:numPr>
        <w:ilvl w:val="3"/>
        <w:numId w:val="1"/>
      </w:numPr>
      <w:ind w:left="864" w:hanging="864"/>
      <w:keepLines/>
      <w:keepNext/>
      <w:spacing w:beforeAutospacing="0" w:afterAutospacing="0" w:line="360" w:lineRule="auto"/>
      <w:outlineLvl w:val="3"/>
    </w:pPr>
    <w:rPr>
      <w:rFonts w:ascii="Arial" w:hAnsi="Arial" w:eastAsia="黑体"/>
      <w:sz w:val="28"/>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uiPriority w:val="0"/>
    <w:unhideWhenUsed/>
    <w:qFormat/>
    <w:pPr>
      <w:ind w:firstLine="420"/>
      <w:jc w:val="both"/>
      <w:spacing w:line="360" w:lineRule="auto"/>
    </w:pPr>
    <w:rPr>
      <w:rFonts w:ascii="Times New Roman" w:hAnsi="Times New Roman" w:eastAsia="宋体" w:cs="Times New Roman"/>
      <w:sz w:val="28"/>
      <w:szCs w:val="21"/>
      <w:lang w:val="en-US" w:eastAsia="zh-CN" w:bidi="ar-SA"/>
    </w:rPr>
  </w:style>
  <w:style w:type="paragraph" w:styleId="882">
    <w:name w:val="List 3"/>
    <w:basedOn w:val="875"/>
    <w:uiPriority w:val="0"/>
    <w:qFormat/>
    <w:pPr>
      <w:ind w:firstLine="0"/>
      <w:jc w:val="both"/>
      <w:spacing w:line="240" w:lineRule="auto"/>
    </w:pPr>
    <w:rPr>
      <w:rFonts w:ascii="Times New Roman" w:hAnsi="Times New Roman" w:eastAsia="宋体" w:cs="Times New Roman"/>
      <w:sz w:val="24"/>
      <w:szCs w:val="21"/>
      <w:lang w:val="en-US" w:eastAsia="zh-CN" w:bidi="ar-SA"/>
    </w:rPr>
  </w:style>
  <w:style w:type="paragraph" w:styleId="883">
    <w:name w:val="annotation text"/>
    <w:basedOn w:val="875"/>
    <w:uiPriority w:val="0"/>
    <w:qFormat/>
    <w:pPr>
      <w:jc w:val="left"/>
    </w:pPr>
  </w:style>
  <w:style w:type="paragraph" w:styleId="884">
    <w:name w:val="Body Text"/>
    <w:basedOn w:val="875"/>
    <w:uiPriority w:val="0"/>
    <w:semiHidden/>
    <w:qFormat/>
    <w:rPr>
      <w:rFonts w:ascii="仿宋" w:hAnsi="仿宋" w:eastAsia="仿宋" w:cs="仿宋"/>
      <w:sz w:val="31"/>
      <w:szCs w:val="31"/>
      <w:lang w:val="en-US" w:eastAsia="en-US" w:bidi="ar-SA"/>
    </w:rPr>
  </w:style>
  <w:style w:type="paragraph" w:styleId="885">
    <w:name w:val="Body Text Indent"/>
    <w:uiPriority w:val="0"/>
    <w:qFormat/>
    <w:pPr>
      <w:ind w:left="420" w:firstLine="482"/>
      <w:jc w:val="both"/>
      <w:spacing w:after="120" w:line="360" w:lineRule="auto"/>
    </w:pPr>
    <w:rPr>
      <w:rFonts w:eastAsia="仿宋" w:asciiTheme="minorHAnsi" w:hAnsiTheme="minorHAnsi" w:cstheme="minorBidi"/>
      <w:sz w:val="28"/>
      <w:szCs w:val="24"/>
      <w:lang w:val="en-US" w:eastAsia="zh-CN" w:bidi="ar-SA"/>
    </w:rPr>
  </w:style>
  <w:style w:type="paragraph" w:styleId="886">
    <w:name w:val="toc 3"/>
    <w:basedOn w:val="875"/>
    <w:next w:val="875"/>
    <w:uiPriority w:val="0"/>
    <w:qFormat/>
    <w:pPr>
      <w:ind w:left="840"/>
    </w:pPr>
  </w:style>
  <w:style w:type="paragraph" w:styleId="887">
    <w:name w:val="Footer"/>
    <w:basedOn w:val="875"/>
    <w:link w:val="901"/>
    <w:uiPriority w:val="0"/>
    <w:qFormat/>
    <w:pPr>
      <w:jc w:val="left"/>
      <w:tabs>
        <w:tab w:val="center" w:pos="4153" w:leader="none"/>
        <w:tab w:val="right" w:pos="8306" w:leader="none"/>
      </w:tabs>
    </w:pPr>
    <w:rPr>
      <w:sz w:val="18"/>
      <w:szCs w:val="18"/>
    </w:rPr>
  </w:style>
  <w:style w:type="paragraph" w:styleId="888">
    <w:name w:val="Header"/>
    <w:basedOn w:val="875"/>
    <w:link w:val="900"/>
    <w:uiPriority w:val="0"/>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75"/>
    <w:next w:val="875"/>
    <w:uiPriority w:val="0"/>
    <w:qFormat/>
  </w:style>
  <w:style w:type="paragraph" w:styleId="890">
    <w:name w:val="toc 2"/>
    <w:basedOn w:val="875"/>
    <w:next w:val="875"/>
    <w:uiPriority w:val="0"/>
    <w:qFormat/>
    <w:pPr>
      <w:ind w:left="420"/>
    </w:pPr>
  </w:style>
  <w:style w:type="paragraph" w:styleId="891">
    <w:name w:val="Normal (Web)"/>
    <w:basedOn w:val="875"/>
    <w:uiPriority w:val="0"/>
    <w:qFormat/>
    <w:pPr>
      <w:jc w:val="left"/>
      <w:spacing w:beforeAutospacing="1" w:afterAutospacing="1"/>
    </w:pPr>
    <w:rPr>
      <w:rFonts w:cs="Times New Roman"/>
      <w:sz w:val="24"/>
    </w:rPr>
  </w:style>
  <w:style w:type="paragraph" w:styleId="892">
    <w:name w:val="Title"/>
    <w:next w:val="875"/>
    <w:uiPriority w:val="0"/>
    <w:qFormat/>
    <w:pPr>
      <w:ind w:firstLine="482"/>
      <w:jc w:val="left"/>
      <w:spacing w:before="240" w:after="60" w:line="240" w:lineRule="auto"/>
      <w:outlineLvl w:val="0"/>
    </w:pPr>
    <w:rPr>
      <w:rFonts w:eastAsia="宋体" w:asciiTheme="majorHAnsi" w:hAnsiTheme="majorHAnsi" w:cstheme="majorBidi"/>
      <w:b/>
      <w:bCs/>
      <w:sz w:val="24"/>
      <w:szCs w:val="32"/>
      <w:lang w:val="en-US" w:eastAsia="zh-CN" w:bidi="ar-SA"/>
    </w:rPr>
  </w:style>
  <w:style w:type="paragraph" w:styleId="893">
    <w:name w:val="Body Text First Indent 2"/>
    <w:uiPriority w:val="0"/>
    <w:qFormat/>
    <w:pPr>
      <w:ind w:left="0" w:firstLine="420"/>
      <w:jc w:val="both"/>
      <w:spacing w:after="0" w:line="360" w:lineRule="auto"/>
    </w:pPr>
    <w:rPr>
      <w:rFonts w:ascii="宋体" w:hAnsi="宋体" w:eastAsia="宋体" w:cs="Times New Roman"/>
      <w:sz w:val="21"/>
      <w:szCs w:val="20"/>
      <w:lang w:val="en-US" w:eastAsia="zh-CN" w:bidi="ar-SA"/>
    </w:rPr>
  </w:style>
  <w:style w:type="table" w:styleId="894">
    <w:name w:val="Table Grid"/>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basedOn w:val="879"/>
    <w:uiPriority w:val="0"/>
    <w:qFormat/>
    <w:rPr>
      <w:b/>
    </w:rPr>
  </w:style>
  <w:style w:type="character" w:styleId="896">
    <w:name w:val="annotation reference"/>
    <w:uiPriority w:val="0"/>
    <w:qFormat/>
    <w:rPr>
      <w:sz w:val="21"/>
      <w:szCs w:val="21"/>
    </w:rPr>
  </w:style>
  <w:style w:type="paragraph" w:styleId="897" w:customStyle="1">
    <w:name w:val="正文首行缩进11"/>
    <w:basedOn w:val="875"/>
    <w:next w:val="875"/>
    <w:uiPriority w:val="99"/>
    <w:unhideWhenUsed/>
    <w:qFormat/>
    <w:pPr>
      <w:ind w:firstLine="420"/>
    </w:pPr>
    <w:rPr>
      <w:rFonts w:ascii="Times New Roman" w:hAnsi="Times New Roman"/>
    </w:rPr>
  </w:style>
  <w:style w:type="paragraph" w:styleId="898" w:customStyle="1">
    <w:name w:val="Default"/>
    <w:basedOn w:val="875"/>
    <w:next w:val="899"/>
    <w:uiPriority w:val="0"/>
    <w:semiHidden/>
    <w:qFormat/>
    <w:pPr>
      <w:jc w:val="left"/>
    </w:pPr>
    <w:rPr>
      <w:rFonts w:ascii="宋体" w:hAnsi="Calibri" w:cs="宋体"/>
      <w:color w:val="000000"/>
      <w:sz w:val="24"/>
    </w:rPr>
  </w:style>
  <w:style w:type="paragraph" w:styleId="899" w:customStyle="1">
    <w:name w:val="TOC 71"/>
    <w:next w:val="875"/>
    <w:uiPriority w:val="0"/>
    <w:qFormat/>
    <w:pPr>
      <w:ind w:left="2550"/>
      <w:jc w:val="both"/>
    </w:pPr>
    <w:rPr>
      <w:rFonts w:ascii="Times New Roman" w:hAnsi="Times New Roman" w:eastAsia="宋体" w:cs="Times New Roman"/>
      <w:sz w:val="21"/>
      <w:szCs w:val="22"/>
      <w:lang w:val="en-US" w:eastAsia="zh-CN" w:bidi="ar-SA"/>
    </w:rPr>
  </w:style>
  <w:style w:type="character" w:styleId="900" w:customStyle="1">
    <w:name w:val="页眉 Char"/>
    <w:basedOn w:val="879"/>
    <w:link w:val="888"/>
    <w:uiPriority w:val="0"/>
    <w:qFormat/>
    <w:rPr>
      <w:rFonts w:asciiTheme="minorHAnsi" w:hAnsiTheme="minorHAnsi" w:eastAsiaTheme="minorEastAsia" w:cstheme="minorBidi"/>
      <w:sz w:val="18"/>
      <w:szCs w:val="18"/>
    </w:rPr>
  </w:style>
  <w:style w:type="character" w:styleId="901" w:customStyle="1">
    <w:name w:val="页脚 Char"/>
    <w:basedOn w:val="879"/>
    <w:link w:val="887"/>
    <w:uiPriority w:val="0"/>
    <w:qFormat/>
    <w:rPr>
      <w:rFonts w:asciiTheme="minorHAnsi" w:hAnsiTheme="minorHAnsi" w:eastAsiaTheme="minorEastAsia" w:cstheme="minorBidi"/>
      <w:sz w:val="18"/>
      <w:szCs w:val="18"/>
    </w:rPr>
  </w:style>
  <w:style w:type="paragraph" w:styleId="902" w:customStyle="1">
    <w:name w:val="普通正文"/>
    <w:basedOn w:val="875"/>
    <w:uiPriority w:val="0"/>
    <w:qFormat/>
    <w:pPr>
      <w:ind w:firstLine="480"/>
      <w:jc w:val="left"/>
      <w:spacing w:before="120" w:after="120" w:line="360" w:lineRule="auto"/>
    </w:pPr>
    <w:rPr>
      <w:rFonts w:ascii="Arial" w:hAnsi="Arial" w:eastAsia="等线" w:cs="Arial"/>
      <w:sz w:val="24"/>
      <w:szCs w:val="24"/>
    </w:rPr>
  </w:style>
  <w:style w:type="paragraph" w:styleId="903" w:customStyle="1">
    <w:name w:val="正文首行缩进 21"/>
    <w:basedOn w:val="904"/>
    <w:uiPriority w:val="0"/>
    <w:qFormat/>
    <w:pPr>
      <w:ind w:firstLine="420"/>
    </w:pPr>
  </w:style>
  <w:style w:type="paragraph" w:styleId="904" w:customStyle="1">
    <w:name w:val="正文文本缩进1"/>
    <w:basedOn w:val="875"/>
    <w:uiPriority w:val="0"/>
    <w:qFormat/>
    <w:pPr>
      <w:ind w:left="420"/>
      <w:spacing w:after="120"/>
    </w:pPr>
  </w:style>
  <w:style w:type="paragraph" w:styleId="905" w:customStyle="1">
    <w:name w:val="正文 A"/>
    <w:next w:val="875"/>
    <w:uiPriority w:val="99"/>
    <w:qFormat/>
    <w:pPr>
      <w:jc w:val="both"/>
      <w:widowControl w:val="off"/>
    </w:pPr>
    <w:rPr>
      <w:rFonts w:hint="default" w:ascii="Calibri" w:hAnsi="Calibri" w:eastAsia="宋体" w:cs="Calibri"/>
      <w:color w:val="000000"/>
      <w:sz w:val="21"/>
      <w:szCs w:val="21"/>
      <w:lang w:eastAsia="zh-CN"/>
    </w:rPr>
  </w:style>
  <w:style w:type="character" w:styleId="906" w:customStyle="1">
    <w:name w:val="font21"/>
    <w:basedOn w:val="879"/>
    <w:uiPriority w:val="0"/>
    <w:qFormat/>
    <w:rPr>
      <w:rFonts w:hint="eastAsia" w:ascii="宋体" w:hAnsi="宋体" w:eastAsia="宋体" w:cs="宋体"/>
      <w:color w:val="000000"/>
      <w:sz w:val="24"/>
      <w:szCs w:val="24"/>
      <w:u w:val="none"/>
    </w:rPr>
  </w:style>
  <w:style w:type="character" w:styleId="907" w:customStyle="1">
    <w:name w:val="font01"/>
    <w:basedOn w:val="879"/>
    <w:uiPriority w:val="0"/>
    <w:qFormat/>
    <w:rPr>
      <w:rFonts w:hint="eastAsia" w:ascii="宋体" w:hAnsi="宋体" w:eastAsia="宋体" w:cs="宋体"/>
      <w:color w:val="000000"/>
      <w:sz w:val="22"/>
      <w:szCs w:val="22"/>
      <w:u w:val="none"/>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274</cp:revision>
  <dcterms:created xsi:type="dcterms:W3CDTF">2014-11-05T04:08:00Z</dcterms:created>
  <dcterms:modified xsi:type="dcterms:W3CDTF">2025-11-24T07:26:28Z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049C4CAAE95E489AA9E02F2AD9342E17_13</vt:lpwstr>
  </property>
  <property fmtid="{D5CDD505-2E9C-101B-9397-08002B2CF9AE}" pid="4" name="KSOTemplateDocerSaveRecord">
    <vt:lpwstr>eyJoZGlkIjoiZTM5NjQ4MDViNzI1OGY2YzE4MzhiZmY5ZTY1YTkxNGYiLCJ1c2VySWQiOiIxNjcxMTcxMDA3In0=</vt:lpwstr>
  </property>
</Properties>
</file>